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E6" w:rsidRDefault="009D3AE6" w:rsidP="009D3AE6">
      <w:pPr>
        <w:pBdr>
          <w:bottom w:val="thinThickSmallGap" w:sz="24" w:space="1" w:color="000000"/>
        </w:pBdr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9D3AE6" w:rsidRDefault="009D3AE6" w:rsidP="009D3AE6">
      <w:pPr>
        <w:pBdr>
          <w:bottom w:val="thinThickSmallGap" w:sz="24" w:space="1" w:color="000000"/>
        </w:pBdr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9D3AE6" w:rsidRDefault="009D3AE6" w:rsidP="009D3AE6">
      <w:pPr>
        <w:pBdr>
          <w:bottom w:val="thinThickSmallGap" w:sz="24" w:space="1" w:color="000000"/>
        </w:pBdr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9D3AE6" w:rsidRDefault="009D3AE6" w:rsidP="009D3AE6">
      <w:pPr>
        <w:pBdr>
          <w:bottom w:val="thinThickSmallGap" w:sz="24" w:space="1" w:color="000000"/>
        </w:pBdr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9D3AE6" w:rsidRDefault="009D3AE6" w:rsidP="009D3AE6">
      <w:pPr>
        <w:pBdr>
          <w:bottom w:val="thinThickSmallGap" w:sz="24" w:space="1" w:color="000000"/>
        </w:pBdr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.75pt;height:3pt"/>
        </w:pict>
      </w:r>
      <w:r>
        <w:rPr>
          <w:rFonts w:cs="Times New Roman"/>
          <w:b/>
          <w:bCs/>
          <w:color w:val="000000"/>
          <w:sz w:val="24"/>
          <w:szCs w:val="24"/>
        </w:rPr>
        <w:t>НОРМАТИВНИЙ ДОКУМЕНТ</w:t>
      </w:r>
    </w:p>
    <w:p w:rsidR="009D3AE6" w:rsidRDefault="009D3AE6" w:rsidP="009D3AE6">
      <w:pPr>
        <w:pBdr>
          <w:bottom w:val="thinThickSmallGap" w:sz="24" w:space="1" w:color="000000"/>
        </w:pBd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СИСТЕМИ ТЕХНІЧНОГО ЗАХИСТУ ІНФОРМАЦІЇ </w:t>
      </w: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Захист інформації на об’єктах інформаційної діяльності.</w:t>
      </w:r>
    </w:p>
    <w:p w:rsidR="009D3AE6" w:rsidRDefault="009D3AE6" w:rsidP="009D3AE6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Положення про категоріювання об’єктів, де циркулює інформація з обмеженим доступом, що не становить </w:t>
      </w:r>
    </w:p>
    <w:p w:rsidR="009D3AE6" w:rsidRDefault="009D3AE6" w:rsidP="009D3AE6">
      <w:pPr>
        <w:jc w:val="center"/>
        <w:rPr>
          <w:rFonts w:cs="Times New Roman"/>
          <w:color w:val="000000"/>
        </w:rPr>
      </w:pPr>
      <w:r>
        <w:rPr>
          <w:b/>
          <w:color w:val="000000"/>
          <w:sz w:val="36"/>
          <w:szCs w:val="36"/>
        </w:rPr>
        <w:t>державної таємниці</w:t>
      </w:r>
    </w:p>
    <w:p w:rsidR="009D3AE6" w:rsidRDefault="009D3AE6" w:rsidP="009D3AE6">
      <w:pPr>
        <w:jc w:val="center"/>
        <w:rPr>
          <w:rFonts w:cs="Times New Roman"/>
          <w:color w:val="000000"/>
        </w:rPr>
      </w:pPr>
    </w:p>
    <w:p w:rsidR="009D3AE6" w:rsidRDefault="009D3AE6" w:rsidP="009D3AE6">
      <w:pPr>
        <w:jc w:val="center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НД ТЗІ  1.6-005-2013</w:t>
      </w:r>
    </w:p>
    <w:p w:rsidR="009D3AE6" w:rsidRDefault="009D3AE6" w:rsidP="009D3AE6">
      <w:pPr>
        <w:pStyle w:val="Iaauaiea"/>
        <w:spacing w:before="0" w:after="0"/>
        <w:rPr>
          <w:rFonts w:ascii="Times New Roman" w:hAnsi="Times New Roman" w:cs="Times New Roman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4"/>
          <w:szCs w:val="24"/>
        </w:rPr>
        <w:t>Київ</w:t>
      </w: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Адміністрація Державної служби спеціального зв’язку та захисту інформації України </w:t>
      </w:r>
    </w:p>
    <w:p w:rsidR="009D3AE6" w:rsidRDefault="009D3AE6" w:rsidP="009D3AE6">
      <w:pPr>
        <w:jc w:val="center"/>
        <w:rPr>
          <w:rFonts w:cs="Times New Roman"/>
          <w:color w:val="000000"/>
          <w:sz w:val="24"/>
          <w:szCs w:val="24"/>
        </w:rPr>
      </w:pPr>
    </w:p>
    <w:p w:rsidR="009D3AE6" w:rsidRDefault="009D3AE6" w:rsidP="009D3AE6">
      <w:pPr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</w:rPr>
        <w:t>201</w:t>
      </w:r>
      <w:r>
        <w:rPr>
          <w:rFonts w:cs="Times New Roman"/>
          <w:color w:val="000000"/>
          <w:sz w:val="24"/>
          <w:szCs w:val="24"/>
          <w:lang w:val="ru-RU"/>
        </w:rPr>
        <w:t>3</w:t>
      </w:r>
    </w:p>
    <w:p w:rsidR="009D3AE6" w:rsidRDefault="009D3AE6" w:rsidP="009D3AE6">
      <w:pPr>
        <w:suppressAutoHyphens w:val="0"/>
        <w:autoSpaceDE/>
        <w:rPr>
          <w:rFonts w:cs="Times New Roman"/>
          <w:color w:val="000000"/>
          <w:sz w:val="24"/>
          <w:szCs w:val="24"/>
          <w:lang w:val="ru-RU"/>
        </w:rPr>
        <w:sectPr w:rsidR="009D3AE6">
          <w:pgSz w:w="11906" w:h="16838"/>
          <w:pgMar w:top="1365" w:right="851" w:bottom="1365" w:left="1418" w:header="1134" w:footer="1134" w:gutter="0"/>
          <w:pgNumType w:fmt="upperRoman" w:start="1"/>
          <w:cols w:space="720"/>
          <w:titlePg/>
        </w:sectPr>
      </w:pPr>
    </w:p>
    <w:p w:rsidR="009D3AE6" w:rsidRDefault="009D3AE6" w:rsidP="009D3AE6">
      <w:pPr>
        <w:pageBreakBefore/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lastRenderedPageBreak/>
        <w:t>НОРМАТИВНИЙ ДОКУМЕНТ</w:t>
      </w:r>
    </w:p>
    <w:p w:rsidR="009D3AE6" w:rsidRDefault="009D3AE6" w:rsidP="009D3AE6">
      <w:pPr>
        <w:pBdr>
          <w:bottom w:val="double" w:sz="4" w:space="1" w:color="000000"/>
        </w:pBdr>
        <w:jc w:val="center"/>
        <w:rPr>
          <w:rFonts w:cs="Times New Roman"/>
        </w:rPr>
      </w:pPr>
      <w:r>
        <w:rPr>
          <w:rFonts w:cs="Times New Roman"/>
          <w:b/>
          <w:bCs/>
          <w:color w:val="000000"/>
          <w:sz w:val="24"/>
          <w:szCs w:val="24"/>
        </w:rPr>
        <w:t>СИСТЕМИ ТЕХНІЧНОГО ЗАХИСТУ ІНФОРМАЦІЇ</w:t>
      </w:r>
    </w:p>
    <w:p w:rsidR="009D3AE6" w:rsidRDefault="009D3AE6" w:rsidP="009D3AE6">
      <w:pPr>
        <w:jc w:val="center"/>
        <w:rPr>
          <w:rFonts w:cs="Times New Roman"/>
        </w:rPr>
      </w:pPr>
    </w:p>
    <w:p w:rsidR="009D3AE6" w:rsidRDefault="009D3AE6" w:rsidP="009D3AE6">
      <w:pPr>
        <w:ind w:firstLine="567"/>
        <w:jc w:val="center"/>
        <w:rPr>
          <w:rFonts w:cs="Times New Roman"/>
        </w:rPr>
      </w:pPr>
    </w:p>
    <w:p w:rsidR="009D3AE6" w:rsidRDefault="009D3AE6" w:rsidP="009D3AE6">
      <w:pPr>
        <w:ind w:firstLine="567"/>
        <w:jc w:val="center"/>
        <w:rPr>
          <w:rFonts w:cs="Times New Roman"/>
        </w:rPr>
      </w:pPr>
    </w:p>
    <w:p w:rsidR="009D3AE6" w:rsidRDefault="009D3AE6" w:rsidP="009D3AE6">
      <w:pPr>
        <w:rPr>
          <w:rFonts w:cs="Times New Roman"/>
        </w:rPr>
      </w:pPr>
    </w:p>
    <w:p w:rsidR="009D3AE6" w:rsidRDefault="009D3AE6" w:rsidP="009D3AE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ЗАТВЕРДЖЕНО</w:t>
      </w:r>
    </w:p>
    <w:p w:rsidR="009D3AE6" w:rsidRDefault="009D3AE6" w:rsidP="009D3AE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Наказ Адміністрації Державної служби </w:t>
      </w:r>
      <w:proofErr w:type="spellStart"/>
      <w:r>
        <w:rPr>
          <w:rFonts w:cs="Times New Roman"/>
          <w:sz w:val="24"/>
          <w:szCs w:val="24"/>
        </w:rPr>
        <w:t>спеціальногозв’язку</w:t>
      </w:r>
      <w:proofErr w:type="spellEnd"/>
      <w:r>
        <w:rPr>
          <w:rFonts w:cs="Times New Roman"/>
          <w:sz w:val="24"/>
          <w:szCs w:val="24"/>
        </w:rPr>
        <w:t xml:space="preserve"> та захисту інформації України</w:t>
      </w:r>
    </w:p>
    <w:p w:rsidR="009D3AE6" w:rsidRDefault="009D3AE6" w:rsidP="009D3AE6">
      <w:pPr>
        <w:tabs>
          <w:tab w:val="left" w:pos="6663"/>
        </w:tabs>
      </w:pPr>
      <w:r>
        <w:rPr>
          <w:rFonts w:cs="Times New Roman"/>
          <w:sz w:val="24"/>
          <w:szCs w:val="24"/>
        </w:rPr>
        <w:t>15. 04.2013 року № 215</w:t>
      </w:r>
    </w:p>
    <w:p w:rsidR="009D3AE6" w:rsidRDefault="009D3AE6" w:rsidP="009D3AE6"/>
    <w:p w:rsidR="009D3AE6" w:rsidRPr="008222BE" w:rsidRDefault="009D3AE6" w:rsidP="009D3AE6">
      <w:pPr>
        <w:suppressAutoHyphens w:val="0"/>
        <w:autoSpaceDE/>
        <w:rPr>
          <w:rFonts w:cs="Times New Roman"/>
          <w:sz w:val="24"/>
          <w:szCs w:val="24"/>
          <w:lang w:eastAsia="uk-UA" w:bidi="ar-SA"/>
        </w:rPr>
      </w:pPr>
      <w:r>
        <w:rPr>
          <w:rFonts w:cs="Times New Roman"/>
          <w:sz w:val="24"/>
          <w:szCs w:val="24"/>
          <w:lang w:eastAsia="uk-UA" w:bidi="ar-SA"/>
        </w:rPr>
        <w:t> </w:t>
      </w:r>
    </w:p>
    <w:p w:rsidR="009D3AE6" w:rsidRDefault="009D3AE6" w:rsidP="009D3AE6">
      <w:pPr>
        <w:tabs>
          <w:tab w:val="left" w:pos="6663"/>
        </w:tabs>
        <w:ind w:firstLine="567"/>
        <w:jc w:val="center"/>
        <w:rPr>
          <w:rFonts w:cs="Times New Roman"/>
        </w:rPr>
      </w:pPr>
    </w:p>
    <w:p w:rsidR="009D3AE6" w:rsidRDefault="009D3AE6" w:rsidP="009D3AE6">
      <w:pPr>
        <w:tabs>
          <w:tab w:val="left" w:pos="6663"/>
        </w:tabs>
        <w:ind w:firstLine="567"/>
        <w:jc w:val="center"/>
        <w:rPr>
          <w:rFonts w:cs="Times New Roman"/>
        </w:rPr>
      </w:pPr>
    </w:p>
    <w:p w:rsidR="009D3AE6" w:rsidRDefault="009D3AE6" w:rsidP="009D3AE6">
      <w:pPr>
        <w:tabs>
          <w:tab w:val="left" w:pos="6663"/>
        </w:tabs>
        <w:ind w:firstLine="567"/>
        <w:jc w:val="center"/>
        <w:rPr>
          <w:rFonts w:cs="Times New Roman"/>
        </w:rPr>
      </w:pPr>
    </w:p>
    <w:p w:rsidR="009D3AE6" w:rsidRDefault="009D3AE6" w:rsidP="009D3AE6">
      <w:pPr>
        <w:tabs>
          <w:tab w:val="left" w:pos="6663"/>
        </w:tabs>
        <w:ind w:firstLine="567"/>
        <w:jc w:val="center"/>
        <w:rPr>
          <w:rFonts w:cs="Times New Roman"/>
        </w:rPr>
      </w:pPr>
    </w:p>
    <w:p w:rsidR="009D3AE6" w:rsidRDefault="009D3AE6" w:rsidP="009D3AE6">
      <w:pPr>
        <w:tabs>
          <w:tab w:val="left" w:pos="6663"/>
        </w:tabs>
        <w:ind w:firstLine="567"/>
        <w:jc w:val="center"/>
        <w:rPr>
          <w:rFonts w:cs="Times New Roman"/>
        </w:rPr>
      </w:pPr>
    </w:p>
    <w:p w:rsidR="009D3AE6" w:rsidRDefault="009D3AE6" w:rsidP="009D3AE6">
      <w:pPr>
        <w:tabs>
          <w:tab w:val="left" w:pos="6663"/>
        </w:tabs>
        <w:ind w:firstLine="567"/>
        <w:jc w:val="center"/>
        <w:rPr>
          <w:rFonts w:cs="Times New Roman"/>
        </w:rPr>
      </w:pPr>
    </w:p>
    <w:p w:rsidR="009D3AE6" w:rsidRDefault="009D3AE6" w:rsidP="009D3AE6">
      <w:pPr>
        <w:tabs>
          <w:tab w:val="left" w:pos="6663"/>
        </w:tabs>
        <w:ind w:firstLine="567"/>
        <w:jc w:val="center"/>
        <w:rPr>
          <w:rFonts w:cs="Times New Roman"/>
        </w:rPr>
      </w:pPr>
    </w:p>
    <w:p w:rsidR="009D3AE6" w:rsidRDefault="009D3AE6" w:rsidP="009D3AE6">
      <w:pPr>
        <w:tabs>
          <w:tab w:val="left" w:pos="6663"/>
        </w:tabs>
        <w:ind w:firstLine="567"/>
        <w:jc w:val="center"/>
        <w:rPr>
          <w:rFonts w:cs="Times New Roman"/>
        </w:rPr>
      </w:pPr>
    </w:p>
    <w:p w:rsidR="009D3AE6" w:rsidRDefault="009D3AE6" w:rsidP="009D3AE6">
      <w:pPr>
        <w:jc w:val="center"/>
        <w:rPr>
          <w:rFonts w:cs="Times New Roman"/>
          <w:bCs/>
          <w:color w:val="000000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bCs/>
          <w:color w:val="000000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bCs/>
          <w:color w:val="000000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bCs/>
          <w:color w:val="000000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bCs/>
          <w:color w:val="000000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bCs/>
          <w:color w:val="000000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b/>
          <w:bCs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Захист інформації на об’єктах інформаційної діяльності.</w:t>
      </w:r>
    </w:p>
    <w:p w:rsidR="009D3AE6" w:rsidRDefault="009D3AE6" w:rsidP="009D3AE6">
      <w:pPr>
        <w:jc w:val="center"/>
        <w:rPr>
          <w:b/>
          <w:color w:val="000000"/>
          <w:sz w:val="36"/>
          <w:szCs w:val="36"/>
        </w:rPr>
      </w:pPr>
      <w:r>
        <w:rPr>
          <w:rFonts w:cs="Times New Roman"/>
          <w:b/>
          <w:bCs/>
          <w:color w:val="000000"/>
          <w:sz w:val="36"/>
          <w:szCs w:val="36"/>
        </w:rPr>
        <w:t>Положення про категоріювання об’єктів</w:t>
      </w:r>
      <w:r>
        <w:rPr>
          <w:b/>
          <w:color w:val="000000"/>
          <w:sz w:val="36"/>
          <w:szCs w:val="36"/>
        </w:rPr>
        <w:t xml:space="preserve">, де циркулює інформація з обмеженим доступом, що не становить </w:t>
      </w:r>
    </w:p>
    <w:p w:rsidR="009D3AE6" w:rsidRDefault="009D3AE6" w:rsidP="009D3AE6">
      <w:pPr>
        <w:jc w:val="center"/>
        <w:rPr>
          <w:rFonts w:cs="Times New Roman"/>
        </w:rPr>
      </w:pPr>
      <w:r>
        <w:rPr>
          <w:b/>
          <w:color w:val="000000"/>
          <w:sz w:val="36"/>
          <w:szCs w:val="36"/>
        </w:rPr>
        <w:t>державної таємниці</w:t>
      </w:r>
    </w:p>
    <w:p w:rsidR="009D3AE6" w:rsidRDefault="009D3AE6" w:rsidP="009D3AE6">
      <w:pPr>
        <w:pStyle w:val="Iaauaiea"/>
        <w:spacing w:before="0" w:after="0"/>
        <w:rPr>
          <w:rFonts w:ascii="Times New Roman" w:hAnsi="Times New Roman" w:cs="Times New Roman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НД ТЗІ  1.6-005-2013</w:t>
      </w: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color w:val="000000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color w:val="000000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Адміністрація </w:t>
      </w:r>
      <w:proofErr w:type="spellStart"/>
      <w:r>
        <w:rPr>
          <w:rFonts w:cs="Times New Roman"/>
          <w:color w:val="000000"/>
          <w:sz w:val="24"/>
          <w:szCs w:val="24"/>
        </w:rPr>
        <w:t>Держспецзв’язку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</w:p>
    <w:p w:rsidR="009D3AE6" w:rsidRDefault="009D3AE6" w:rsidP="009D3AE6">
      <w:pPr>
        <w:jc w:val="center"/>
        <w:rPr>
          <w:rFonts w:cs="Times New Roman"/>
          <w:color w:val="000000"/>
          <w:sz w:val="24"/>
          <w:szCs w:val="24"/>
        </w:rPr>
      </w:pPr>
    </w:p>
    <w:p w:rsidR="009D3AE6" w:rsidRDefault="009D3AE6" w:rsidP="009D3AE6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Київ</w:t>
      </w:r>
    </w:p>
    <w:p w:rsidR="009D3AE6" w:rsidRDefault="009D3AE6" w:rsidP="009D3AE6">
      <w:pPr>
        <w:pageBreakBefore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ПЕРЕДМОВА</w:t>
      </w:r>
    </w:p>
    <w:p w:rsidR="009D3AE6" w:rsidRDefault="009D3AE6" w:rsidP="009D3AE6">
      <w:pPr>
        <w:ind w:firstLine="567"/>
        <w:jc w:val="center"/>
        <w:rPr>
          <w:rFonts w:cs="Times New Roman"/>
          <w:b/>
          <w:bCs/>
          <w:sz w:val="24"/>
          <w:szCs w:val="24"/>
        </w:rPr>
      </w:pPr>
    </w:p>
    <w:p w:rsidR="009D3AE6" w:rsidRDefault="009D3AE6" w:rsidP="009D3AE6">
      <w:pPr>
        <w:ind w:firstLine="567"/>
        <w:jc w:val="center"/>
        <w:rPr>
          <w:rFonts w:cs="Times New Roman"/>
          <w:b/>
          <w:bCs/>
          <w:sz w:val="24"/>
          <w:szCs w:val="24"/>
        </w:rPr>
      </w:pPr>
    </w:p>
    <w:p w:rsidR="009D3AE6" w:rsidRDefault="009D3AE6" w:rsidP="009D3AE6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РОЗРОБЛЕНО і ВНЕСЕНО Департаментом технічного захисту інформації Адміністрації Державної служби спеціального зв’язку та захисту інформації України.</w:t>
      </w:r>
    </w:p>
    <w:p w:rsidR="009D3AE6" w:rsidRDefault="009D3AE6" w:rsidP="009D3AE6">
      <w:pPr>
        <w:spacing w:before="120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УВЕДЕНО на заміну </w:t>
      </w:r>
      <w:r>
        <w:rPr>
          <w:rFonts w:cs="Times New Roman"/>
          <w:sz w:val="24"/>
          <w:szCs w:val="24"/>
          <w:lang w:val="ru-RU"/>
        </w:rPr>
        <w:t xml:space="preserve">Положения по категорированию объектов ЭВТ на территории Украины </w:t>
      </w:r>
      <w:r>
        <w:rPr>
          <w:rFonts w:cs="Times New Roman"/>
          <w:sz w:val="24"/>
          <w:szCs w:val="24"/>
        </w:rPr>
        <w:t xml:space="preserve">(ПКО-ЭВТ-92) та Тимчасового положення про категоріювання об’єктів (ТПКО-95) стосовно об’єктів, де </w:t>
      </w:r>
      <w:r>
        <w:rPr>
          <w:sz w:val="24"/>
          <w:szCs w:val="24"/>
        </w:rPr>
        <w:t>циркулює (</w:t>
      </w:r>
      <w:r>
        <w:rPr>
          <w:rFonts w:cs="Times New Roman"/>
          <w:sz w:val="24"/>
          <w:szCs w:val="24"/>
        </w:rPr>
        <w:t>обробляється технічними засобами та/або озвучується)</w:t>
      </w:r>
      <w:r>
        <w:rPr>
          <w:sz w:val="24"/>
          <w:szCs w:val="24"/>
        </w:rPr>
        <w:t xml:space="preserve"> інформація з обмеженим доступом, що не становить державної таємниці</w:t>
      </w:r>
      <w:r>
        <w:rPr>
          <w:rFonts w:cs="Times New Roman"/>
          <w:sz w:val="24"/>
          <w:szCs w:val="24"/>
        </w:rPr>
        <w:t>.</w:t>
      </w:r>
    </w:p>
    <w:p w:rsidR="009D3AE6" w:rsidRDefault="009D3AE6" w:rsidP="009D3AE6">
      <w:pPr>
        <w:spacing w:before="12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4"/>
          <w:szCs w:val="24"/>
        </w:rPr>
        <w:t xml:space="preserve">Об’єкти інформаційної діяльності, в тому числі об’єкти електронно-обчислювальної техніки, на яких на момент затвердження цього НД ТЗІ впроваджені заходи захисту інформації згідно з чинними нормативними документами, не підлягають </w:t>
      </w:r>
      <w:proofErr w:type="spellStart"/>
      <w:r>
        <w:rPr>
          <w:rFonts w:cs="Times New Roman"/>
          <w:sz w:val="24"/>
          <w:szCs w:val="24"/>
        </w:rPr>
        <w:t>перекатегоріюванню</w:t>
      </w:r>
      <w:proofErr w:type="spellEnd"/>
      <w:r>
        <w:rPr>
          <w:rFonts w:cs="Times New Roman"/>
          <w:sz w:val="24"/>
          <w:szCs w:val="24"/>
        </w:rPr>
        <w:t xml:space="preserve"> до завершення термінів дії актів попереднього категоріювання або до змін ознаки категоріювання.</w:t>
      </w: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ind w:firstLine="567"/>
        <w:rPr>
          <w:rFonts w:cs="Times New Roman"/>
          <w:sz w:val="28"/>
          <w:szCs w:val="28"/>
        </w:rPr>
      </w:pPr>
    </w:p>
    <w:p w:rsidR="009D3AE6" w:rsidRDefault="009D3AE6" w:rsidP="009D3AE6">
      <w:pPr>
        <w:pStyle w:val="21"/>
        <w:ind w:firstLine="567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sz w:val="20"/>
          <w:szCs w:val="20"/>
        </w:rPr>
        <w:t>Цей документ не може бути повністю чи частково відтворений, тиражований і розповсюджений без дозволу Адміністрації Державної служби спеціального зв’язку та захисту інформації України</w:t>
      </w:r>
    </w:p>
    <w:p w:rsidR="009D3AE6" w:rsidRDefault="009D3AE6" w:rsidP="009D3AE6">
      <w:pPr>
        <w:pageBreakBefore/>
        <w:jc w:val="center"/>
      </w:pPr>
      <w:r>
        <w:rPr>
          <w:rFonts w:cs="Times New Roman"/>
          <w:b/>
          <w:color w:val="000000"/>
          <w:sz w:val="24"/>
          <w:szCs w:val="24"/>
        </w:rPr>
        <w:lastRenderedPageBreak/>
        <w:t>ЗМІСТ</w:t>
      </w:r>
    </w:p>
    <w:p w:rsidR="009D3AE6" w:rsidRDefault="009D3AE6" w:rsidP="009D3AE6"/>
    <w:tbl>
      <w:tblPr>
        <w:tblW w:w="0" w:type="auto"/>
        <w:tblLook w:val="04A0"/>
      </w:tblPr>
      <w:tblGrid>
        <w:gridCol w:w="8755"/>
        <w:gridCol w:w="1098"/>
      </w:tblGrid>
      <w:tr w:rsidR="009D3AE6" w:rsidTr="009F3C48">
        <w:tc>
          <w:tcPr>
            <w:tcW w:w="8755" w:type="dxa"/>
            <w:hideMark/>
          </w:tcPr>
          <w:p w:rsidR="009D3AE6" w:rsidRDefault="009D3AE6" w:rsidP="009F3C48">
            <w:pPr>
              <w:numPr>
                <w:ilvl w:val="0"/>
                <w:numId w:val="1"/>
              </w:numPr>
              <w:tabs>
                <w:tab w:val="clear" w:pos="0"/>
                <w:tab w:val="left" w:pos="240"/>
                <w:tab w:val="num" w:pos="312"/>
              </w:tabs>
              <w:spacing w:before="170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Сфера застосування ………..……………………….................………...…………...</w:t>
            </w:r>
          </w:p>
        </w:tc>
        <w:tc>
          <w:tcPr>
            <w:tcW w:w="1098" w:type="dxa"/>
            <w:hideMark/>
          </w:tcPr>
          <w:p w:rsidR="009D3AE6" w:rsidRDefault="009D3AE6" w:rsidP="009F3C48">
            <w:pPr>
              <w:spacing w:before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D3AE6" w:rsidTr="009F3C48">
        <w:tc>
          <w:tcPr>
            <w:tcW w:w="8755" w:type="dxa"/>
            <w:hideMark/>
          </w:tcPr>
          <w:p w:rsidR="009D3AE6" w:rsidRDefault="009D3AE6" w:rsidP="009F3C48">
            <w:pPr>
              <w:numPr>
                <w:ilvl w:val="0"/>
                <w:numId w:val="1"/>
              </w:numPr>
              <w:tabs>
                <w:tab w:val="clear" w:pos="0"/>
                <w:tab w:val="left" w:pos="240"/>
                <w:tab w:val="num" w:pos="312"/>
              </w:tabs>
              <w:spacing w:before="170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Нормативні посилання ……………………………………...................…………….</w:t>
            </w:r>
          </w:p>
        </w:tc>
        <w:tc>
          <w:tcPr>
            <w:tcW w:w="1098" w:type="dxa"/>
            <w:hideMark/>
          </w:tcPr>
          <w:p w:rsidR="009D3AE6" w:rsidRDefault="009D3AE6" w:rsidP="009F3C48">
            <w:pPr>
              <w:spacing w:before="17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D3AE6" w:rsidTr="009F3C48">
        <w:tc>
          <w:tcPr>
            <w:tcW w:w="8755" w:type="dxa"/>
            <w:hideMark/>
          </w:tcPr>
          <w:p w:rsidR="009D3AE6" w:rsidRDefault="009D3AE6" w:rsidP="009F3C48">
            <w:pPr>
              <w:numPr>
                <w:ilvl w:val="0"/>
                <w:numId w:val="1"/>
              </w:numPr>
              <w:tabs>
                <w:tab w:val="clear" w:pos="0"/>
                <w:tab w:val="left" w:pos="240"/>
                <w:tab w:val="num" w:pos="312"/>
              </w:tabs>
              <w:spacing w:before="170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Терміни та визначення ……………………………………...................…………….</w:t>
            </w:r>
          </w:p>
        </w:tc>
        <w:tc>
          <w:tcPr>
            <w:tcW w:w="1098" w:type="dxa"/>
            <w:hideMark/>
          </w:tcPr>
          <w:p w:rsidR="009D3AE6" w:rsidRDefault="009D3AE6" w:rsidP="009F3C48">
            <w:pPr>
              <w:spacing w:before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D3AE6" w:rsidTr="009F3C48">
        <w:tc>
          <w:tcPr>
            <w:tcW w:w="8755" w:type="dxa"/>
            <w:hideMark/>
          </w:tcPr>
          <w:p w:rsidR="009D3AE6" w:rsidRDefault="009D3AE6" w:rsidP="009F3C48">
            <w:pPr>
              <w:numPr>
                <w:ilvl w:val="0"/>
                <w:numId w:val="1"/>
              </w:numPr>
              <w:tabs>
                <w:tab w:val="clear" w:pos="0"/>
                <w:tab w:val="left" w:pos="240"/>
                <w:tab w:val="num" w:pos="312"/>
              </w:tabs>
              <w:spacing w:before="170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Позначення та скорочення ……………………………………...................………...</w:t>
            </w:r>
          </w:p>
        </w:tc>
        <w:tc>
          <w:tcPr>
            <w:tcW w:w="1098" w:type="dxa"/>
            <w:hideMark/>
          </w:tcPr>
          <w:p w:rsidR="009D3AE6" w:rsidRDefault="009D3AE6" w:rsidP="009F3C48">
            <w:pPr>
              <w:spacing w:before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D3AE6" w:rsidTr="009F3C48">
        <w:tc>
          <w:tcPr>
            <w:tcW w:w="8755" w:type="dxa"/>
            <w:hideMark/>
          </w:tcPr>
          <w:p w:rsidR="009D3AE6" w:rsidRDefault="009D3AE6" w:rsidP="009F3C48">
            <w:pPr>
              <w:numPr>
                <w:ilvl w:val="0"/>
                <w:numId w:val="1"/>
              </w:numPr>
              <w:tabs>
                <w:tab w:val="clear" w:pos="0"/>
                <w:tab w:val="left" w:pos="240"/>
                <w:tab w:val="num" w:pos="312"/>
              </w:tabs>
              <w:spacing w:before="170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Загальні положення та вимоги з категоріювання …………...................…………..</w:t>
            </w:r>
          </w:p>
        </w:tc>
        <w:tc>
          <w:tcPr>
            <w:tcW w:w="1098" w:type="dxa"/>
            <w:hideMark/>
          </w:tcPr>
          <w:p w:rsidR="009D3AE6" w:rsidRDefault="009D3AE6" w:rsidP="009F3C48">
            <w:pPr>
              <w:spacing w:before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D3AE6" w:rsidTr="009F3C48">
        <w:tc>
          <w:tcPr>
            <w:tcW w:w="8755" w:type="dxa"/>
            <w:hideMark/>
          </w:tcPr>
          <w:p w:rsidR="009D3AE6" w:rsidRDefault="009D3AE6" w:rsidP="009F3C48">
            <w:pPr>
              <w:numPr>
                <w:ilvl w:val="0"/>
                <w:numId w:val="1"/>
              </w:numPr>
              <w:tabs>
                <w:tab w:val="clear" w:pos="0"/>
                <w:tab w:val="left" w:pos="240"/>
                <w:tab w:val="num" w:pos="312"/>
              </w:tabs>
              <w:spacing w:before="170"/>
              <w:ind w:left="0" w:firstLine="0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Порядок категоріювання об’єктів ……………………………...................………...</w:t>
            </w:r>
          </w:p>
        </w:tc>
        <w:tc>
          <w:tcPr>
            <w:tcW w:w="1098" w:type="dxa"/>
            <w:hideMark/>
          </w:tcPr>
          <w:p w:rsidR="009D3AE6" w:rsidRDefault="009D3AE6" w:rsidP="009F3C48">
            <w:pPr>
              <w:spacing w:before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9D3AE6" w:rsidTr="009F3C48">
        <w:tc>
          <w:tcPr>
            <w:tcW w:w="8755" w:type="dxa"/>
            <w:hideMark/>
          </w:tcPr>
          <w:p w:rsidR="009D3AE6" w:rsidRDefault="009D3AE6" w:rsidP="009F3C48">
            <w:pPr>
              <w:spacing w:before="170"/>
              <w:rPr>
                <w:bCs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Додаток А. Форма та зміст Акта категоріювання об’єкта ……………………………</w:t>
            </w:r>
          </w:p>
        </w:tc>
        <w:tc>
          <w:tcPr>
            <w:tcW w:w="1098" w:type="dxa"/>
            <w:hideMark/>
          </w:tcPr>
          <w:p w:rsidR="009D3AE6" w:rsidRDefault="009D3AE6" w:rsidP="009F3C48">
            <w:pPr>
              <w:spacing w:before="170"/>
              <w:jc w:val="center"/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</w:tbl>
    <w:p w:rsidR="009D3AE6" w:rsidRDefault="009D3AE6" w:rsidP="009D3AE6">
      <w:pPr>
        <w:jc w:val="both"/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both"/>
        <w:rPr>
          <w:lang w:val="ru-RU"/>
        </w:rPr>
      </w:pPr>
    </w:p>
    <w:p w:rsidR="009D3AE6" w:rsidRDefault="009D3AE6" w:rsidP="009D3AE6">
      <w:pPr>
        <w:jc w:val="center"/>
        <w:rPr>
          <w:color w:val="000000"/>
          <w:sz w:val="28"/>
          <w:szCs w:val="28"/>
        </w:rPr>
      </w:pPr>
      <w:r>
        <w:rPr>
          <w:lang w:val="ru-RU"/>
        </w:rPr>
        <w:br w:type="page"/>
      </w:r>
      <w:r>
        <w:rPr>
          <w:b/>
          <w:color w:val="000000"/>
          <w:sz w:val="28"/>
          <w:szCs w:val="28"/>
        </w:rPr>
        <w:lastRenderedPageBreak/>
        <w:t>НД ТЗІ  1.6-005-2013</w:t>
      </w:r>
    </w:p>
    <w:p w:rsidR="009D3AE6" w:rsidRDefault="009D3AE6" w:rsidP="009D3AE6">
      <w:pPr>
        <w:jc w:val="center"/>
        <w:rPr>
          <w:color w:val="000000"/>
          <w:sz w:val="28"/>
          <w:szCs w:val="28"/>
        </w:rPr>
      </w:pPr>
    </w:p>
    <w:p w:rsidR="009D3AE6" w:rsidRDefault="009D3AE6" w:rsidP="009D3AE6">
      <w:pPr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ЗАХИСТ ІНФОРМАЦІЇ НА ОБ’ЄКТАХ ІНФОРМАЦІЙНОЇ ДІЯЛЬНОСТІ.</w:t>
      </w:r>
    </w:p>
    <w:p w:rsidR="009D3AE6" w:rsidRDefault="009D3AE6" w:rsidP="009D3AE6">
      <w:pPr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ПОЛОЖЕННЯ ПРО КАТЕГОРІЮВАННЯ ОБ’ЄКТІВ, ДЕ ЦИРКУЛЮЄ ІНФОРМАЦІЯ З ОБМЕЖЕНИМ ДОСТУПОМ, ЩО НЕ СТАНОВИТЬ </w:t>
      </w:r>
    </w:p>
    <w:p w:rsidR="009D3AE6" w:rsidRDefault="009D3AE6" w:rsidP="009D3AE6">
      <w:pPr>
        <w:jc w:val="center"/>
      </w:pPr>
      <w:r>
        <w:rPr>
          <w:rFonts w:cs="Times New Roman"/>
          <w:b/>
          <w:bCs/>
          <w:color w:val="000000"/>
          <w:sz w:val="24"/>
          <w:szCs w:val="24"/>
        </w:rPr>
        <w:t>ДЕРЖАВНОЇ ТАЄМНИЦІ</w:t>
      </w:r>
    </w:p>
    <w:p w:rsidR="009D3AE6" w:rsidRDefault="009D3AE6" w:rsidP="009D3AE6">
      <w:pPr>
        <w:jc w:val="both"/>
        <w:rPr>
          <w:sz w:val="28"/>
          <w:szCs w:val="28"/>
          <w:lang w:bidi="ar-SA"/>
        </w:rPr>
      </w:pPr>
      <w:r>
        <w:pict>
          <v:shape id="_x0000_i1026" type="#_x0000_t75" alt="" style="width:477pt;height:3pt"/>
        </w:pict>
      </w:r>
    </w:p>
    <w:p w:rsidR="009D3AE6" w:rsidRPr="008222BE" w:rsidRDefault="009D3AE6" w:rsidP="009D3AE6">
      <w:pPr>
        <w:pStyle w:val="1"/>
        <w:keepNext w:val="0"/>
        <w:tabs>
          <w:tab w:val="left" w:pos="284"/>
        </w:tabs>
        <w:spacing w:before="240" w:after="240"/>
        <w:ind w:firstLine="0"/>
        <w:jc w:val="right"/>
        <w:rPr>
          <w:lang w:val="uk-UA"/>
        </w:rPr>
      </w:pPr>
      <w:r>
        <w:rPr>
          <w:rFonts w:ascii="Times New Roman" w:hAnsi="Times New Roman"/>
          <w:lang w:val="uk-UA"/>
        </w:rPr>
        <w:t xml:space="preserve">Чинний від </w:t>
      </w:r>
      <w:r>
        <w:rPr>
          <w:rFonts w:ascii="Times New Roman" w:hAnsi="Times New Roman"/>
          <w:u w:val="single"/>
          <w:lang w:val="uk-UA"/>
        </w:rPr>
        <w:t>2013-04-15</w:t>
      </w:r>
    </w:p>
    <w:p w:rsidR="009D3AE6" w:rsidRDefault="009D3AE6" w:rsidP="009D3AE6">
      <w:pPr>
        <w:rPr>
          <w:sz w:val="24"/>
          <w:szCs w:val="24"/>
          <w:lang w:bidi="ar-SA"/>
        </w:rPr>
      </w:pPr>
    </w:p>
    <w:p w:rsidR="009D3AE6" w:rsidRDefault="009D3AE6" w:rsidP="009D3AE6">
      <w:pPr>
        <w:rPr>
          <w:sz w:val="24"/>
          <w:szCs w:val="24"/>
          <w:lang w:bidi="ar-SA"/>
        </w:rPr>
      </w:pPr>
    </w:p>
    <w:p w:rsidR="009D3AE6" w:rsidRDefault="009D3AE6" w:rsidP="009D3AE6">
      <w:pPr>
        <w:rPr>
          <w:sz w:val="24"/>
          <w:szCs w:val="24"/>
          <w:lang w:bidi="ar-SA"/>
        </w:rPr>
      </w:pPr>
    </w:p>
    <w:p w:rsidR="009D3AE6" w:rsidRPr="008222BE" w:rsidRDefault="009D3AE6" w:rsidP="009D3AE6">
      <w:pPr>
        <w:pStyle w:val="1"/>
        <w:tabs>
          <w:tab w:val="left" w:pos="284"/>
          <w:tab w:val="left" w:pos="735"/>
        </w:tabs>
        <w:spacing w:before="240" w:after="240"/>
        <w:jc w:val="left"/>
        <w:rPr>
          <w:lang w:val="uk-UA"/>
        </w:rPr>
      </w:pPr>
      <w:r>
        <w:rPr>
          <w:rFonts w:ascii="Times New Roman" w:hAnsi="Times New Roman"/>
          <w:b w:val="0"/>
          <w:lang w:val="uk-UA"/>
        </w:rPr>
        <w:t>1 Сфера застосування</w:t>
      </w:r>
    </w:p>
    <w:p w:rsidR="009D3AE6" w:rsidRDefault="009D3AE6" w:rsidP="009D3AE6">
      <w:pPr>
        <w:pStyle w:val="a4"/>
        <w:rPr>
          <w:sz w:val="24"/>
          <w:szCs w:val="24"/>
        </w:rPr>
      </w:pPr>
      <w:r>
        <w:rPr>
          <w:sz w:val="24"/>
          <w:szCs w:val="24"/>
        </w:rPr>
        <w:t>Положення про категоріювання об’єктів, де циркулює інформація</w:t>
      </w:r>
      <w:r>
        <w:t xml:space="preserve"> </w:t>
      </w:r>
      <w:r>
        <w:rPr>
          <w:sz w:val="24"/>
          <w:szCs w:val="24"/>
        </w:rPr>
        <w:t xml:space="preserve">з обмеженим доступом, що не становить державної таємниці (далі – Положення), розроблено відповідно до Закону України </w:t>
      </w:r>
      <w:proofErr w:type="spellStart"/>
      <w:r>
        <w:rPr>
          <w:sz w:val="24"/>
          <w:szCs w:val="24"/>
        </w:rPr>
        <w:t>“Про</w:t>
      </w:r>
      <w:proofErr w:type="spellEnd"/>
      <w:r>
        <w:rPr>
          <w:sz w:val="24"/>
          <w:szCs w:val="24"/>
        </w:rPr>
        <w:t xml:space="preserve"> Державну службу спеціального зв’язку та захисту інформації </w:t>
      </w:r>
      <w:proofErr w:type="spellStart"/>
      <w:r>
        <w:rPr>
          <w:sz w:val="24"/>
          <w:szCs w:val="24"/>
        </w:rPr>
        <w:t>України”</w:t>
      </w:r>
      <w:proofErr w:type="spellEnd"/>
      <w:r>
        <w:rPr>
          <w:sz w:val="24"/>
          <w:szCs w:val="24"/>
        </w:rPr>
        <w:t xml:space="preserve"> та Положення про технічний захист інформації в Україні, затвердженого Указом Президента України від 27.09.1999  №  1229.</w:t>
      </w:r>
    </w:p>
    <w:p w:rsidR="009D3AE6" w:rsidRDefault="009D3AE6" w:rsidP="009D3AE6">
      <w:pPr>
        <w:pStyle w:val="a4"/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Положення визначає загальні вимоги з категоріювання, ознаку, за якою здійснюється категоріювання, а також порядок категоріювання об’єктів інформаційної діяльності, в тому числі об’єктів електронно-обчислювальної техніки </w:t>
      </w:r>
      <w:r>
        <w:rPr>
          <w:rFonts w:cs="Times New Roman"/>
          <w:sz w:val="24"/>
          <w:szCs w:val="24"/>
        </w:rPr>
        <w:t>(далі – об’єкти</w:t>
      </w:r>
      <w:r>
        <w:rPr>
          <w:sz w:val="24"/>
          <w:szCs w:val="24"/>
        </w:rPr>
        <w:t>), де циркулює (</w:t>
      </w:r>
      <w:r>
        <w:rPr>
          <w:rFonts w:cs="Times New Roman"/>
          <w:sz w:val="24"/>
          <w:szCs w:val="24"/>
        </w:rPr>
        <w:t>обробляється технічними засобами та/або озвучується)</w:t>
      </w:r>
      <w:r>
        <w:rPr>
          <w:sz w:val="24"/>
          <w:szCs w:val="24"/>
        </w:rPr>
        <w:t xml:space="preserve"> інформація з обмеженим доступом, що не становить державної таємниці.</w:t>
      </w:r>
    </w:p>
    <w:p w:rsidR="009D3AE6" w:rsidRDefault="009D3AE6" w:rsidP="009D3AE6">
      <w:pPr>
        <w:pStyle w:val="a4"/>
        <w:spacing w:before="60"/>
        <w:rPr>
          <w:rFonts w:cs="Times New Roman"/>
        </w:rPr>
      </w:pPr>
      <w:r>
        <w:rPr>
          <w:sz w:val="24"/>
          <w:szCs w:val="24"/>
        </w:rPr>
        <w:t xml:space="preserve">Положення є обов’язковим для органів державної влади, органів місцевого самоврядування, органів управління Збройних Сил України та інших військових формувань, органів судової влади, правоохоронних та інших державних органів, військових формувань, а також підприємств, установ, закладів і організацій незалежно від форми власності, на об’єктах яких </w:t>
      </w:r>
      <w:r>
        <w:rPr>
          <w:rFonts w:cs="Times New Roman"/>
          <w:sz w:val="24"/>
          <w:szCs w:val="24"/>
        </w:rPr>
        <w:t>обробляється технічними засобами та/або озвучується</w:t>
      </w:r>
      <w:r>
        <w:rPr>
          <w:sz w:val="24"/>
          <w:szCs w:val="24"/>
        </w:rPr>
        <w:t xml:space="preserve"> інформація</w:t>
      </w:r>
      <w:r>
        <w:t xml:space="preserve"> </w:t>
      </w:r>
      <w:r>
        <w:rPr>
          <w:sz w:val="24"/>
          <w:szCs w:val="24"/>
        </w:rPr>
        <w:t>з обмеженим доступом, що не становить державної таємниці.</w:t>
      </w:r>
    </w:p>
    <w:p w:rsidR="009D3AE6" w:rsidRDefault="009D3AE6" w:rsidP="009D3AE6">
      <w:pPr>
        <w:pStyle w:val="1"/>
        <w:tabs>
          <w:tab w:val="left" w:pos="284"/>
        </w:tabs>
        <w:spacing w:before="240" w:after="240"/>
        <w:jc w:val="left"/>
      </w:pPr>
      <w:r>
        <w:rPr>
          <w:rFonts w:ascii="Times New Roman" w:hAnsi="Times New Roman"/>
          <w:b w:val="0"/>
          <w:lang w:val="uk-UA"/>
        </w:rPr>
        <w:t>2 Нормативні посилання</w:t>
      </w:r>
    </w:p>
    <w:p w:rsidR="009D3AE6" w:rsidRDefault="009D3AE6" w:rsidP="009D3AE6">
      <w:pPr>
        <w:pStyle w:val="a4"/>
        <w:rPr>
          <w:sz w:val="24"/>
          <w:szCs w:val="24"/>
        </w:rPr>
      </w:pPr>
      <w:r>
        <w:rPr>
          <w:sz w:val="24"/>
          <w:szCs w:val="24"/>
        </w:rPr>
        <w:t>У Положенні наведено посилання на такі нормативно-правові акти та нормативні документи:</w:t>
      </w:r>
    </w:p>
    <w:p w:rsidR="009D3AE6" w:rsidRDefault="009D3AE6" w:rsidP="009D3AE6">
      <w:pPr>
        <w:spacing w:before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 України </w:t>
      </w:r>
      <w:proofErr w:type="spellStart"/>
      <w:r>
        <w:rPr>
          <w:sz w:val="24"/>
          <w:szCs w:val="24"/>
        </w:rPr>
        <w:t>“Про</w:t>
      </w:r>
      <w:proofErr w:type="spellEnd"/>
      <w:r>
        <w:rPr>
          <w:sz w:val="24"/>
          <w:szCs w:val="24"/>
        </w:rPr>
        <w:t xml:space="preserve"> доступ до публічної </w:t>
      </w:r>
      <w:proofErr w:type="spellStart"/>
      <w:r>
        <w:rPr>
          <w:sz w:val="24"/>
          <w:szCs w:val="24"/>
        </w:rPr>
        <w:t>інформації”</w:t>
      </w:r>
      <w:proofErr w:type="spellEnd"/>
      <w:r>
        <w:rPr>
          <w:sz w:val="24"/>
          <w:szCs w:val="24"/>
        </w:rPr>
        <w:t>;</w:t>
      </w:r>
    </w:p>
    <w:p w:rsidR="009D3AE6" w:rsidRDefault="009D3AE6" w:rsidP="009D3AE6">
      <w:pPr>
        <w:spacing w:before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 України </w:t>
      </w:r>
      <w:proofErr w:type="spellStart"/>
      <w:r>
        <w:rPr>
          <w:sz w:val="24"/>
          <w:szCs w:val="24"/>
        </w:rPr>
        <w:t>“Про</w:t>
      </w:r>
      <w:proofErr w:type="spellEnd"/>
      <w:r>
        <w:rPr>
          <w:sz w:val="24"/>
          <w:szCs w:val="24"/>
        </w:rPr>
        <w:t xml:space="preserve"> Державну службу спеціального зв’язку та захисту інформації </w:t>
      </w:r>
      <w:proofErr w:type="spellStart"/>
      <w:r>
        <w:rPr>
          <w:sz w:val="24"/>
          <w:szCs w:val="24"/>
        </w:rPr>
        <w:t>України”</w:t>
      </w:r>
      <w:proofErr w:type="spellEnd"/>
      <w:r>
        <w:rPr>
          <w:sz w:val="24"/>
          <w:szCs w:val="24"/>
        </w:rPr>
        <w:t xml:space="preserve">; </w:t>
      </w:r>
    </w:p>
    <w:p w:rsidR="009D3AE6" w:rsidRDefault="009D3AE6" w:rsidP="009D3AE6">
      <w:pPr>
        <w:spacing w:before="60"/>
        <w:ind w:firstLine="567"/>
        <w:jc w:val="both"/>
        <w:rPr>
          <w:rFonts w:cs="Times New Roman"/>
        </w:rPr>
      </w:pPr>
      <w:r>
        <w:rPr>
          <w:sz w:val="24"/>
          <w:szCs w:val="24"/>
        </w:rPr>
        <w:t>Положення про технічний захист інформації в Україні, затверджене Указом Президента України від 27.09.1999  №  1229.</w:t>
      </w:r>
    </w:p>
    <w:p w:rsidR="009D3AE6" w:rsidRDefault="009D3AE6" w:rsidP="009D3AE6">
      <w:pPr>
        <w:pStyle w:val="1"/>
        <w:tabs>
          <w:tab w:val="left" w:pos="284"/>
        </w:tabs>
        <w:spacing w:before="240" w:after="240"/>
        <w:jc w:val="left"/>
      </w:pPr>
      <w:r>
        <w:rPr>
          <w:rFonts w:ascii="Times New Roman" w:hAnsi="Times New Roman"/>
          <w:b w:val="0"/>
          <w:lang w:val="uk-UA"/>
        </w:rPr>
        <w:t>3 Терміни та визначення</w:t>
      </w:r>
    </w:p>
    <w:p w:rsidR="009D3AE6" w:rsidRDefault="009D3AE6" w:rsidP="009D3AE6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>У Положенні використано такі терміни та визначення:</w:t>
      </w:r>
    </w:p>
    <w:p w:rsidR="009D3AE6" w:rsidRDefault="009D3AE6" w:rsidP="009D3AE6">
      <w:pPr>
        <w:spacing w:before="60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власник об’єкта інформаційної діяльності</w:t>
      </w:r>
      <w:r>
        <w:rPr>
          <w:sz w:val="24"/>
          <w:szCs w:val="24"/>
        </w:rPr>
        <w:t xml:space="preserve"> – юридична або фізична особа, якій належить право власності на об’єкт інформаційної діяльності;</w:t>
      </w:r>
    </w:p>
    <w:p w:rsidR="009D3AE6" w:rsidRDefault="009D3AE6" w:rsidP="009D3AE6">
      <w:pPr>
        <w:spacing w:before="60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інформація</w:t>
      </w:r>
      <w:r>
        <w:t xml:space="preserve"> </w:t>
      </w:r>
      <w:r>
        <w:rPr>
          <w:i/>
          <w:sz w:val="24"/>
          <w:szCs w:val="24"/>
        </w:rPr>
        <w:t>з обмеженим доступом, що не становить державної таємниці</w:t>
      </w:r>
      <w:r>
        <w:rPr>
          <w:sz w:val="24"/>
          <w:szCs w:val="24"/>
        </w:rPr>
        <w:t xml:space="preserve"> – інформація, яка становить передбачену законом таємницю (крім державної), службова інформація, конфіденційна інформація, яка перебуває у володінні розпорядників інформації, визначених частиною першою статті 13 Закону України </w:t>
      </w:r>
      <w:proofErr w:type="spellStart"/>
      <w:r>
        <w:rPr>
          <w:sz w:val="24"/>
          <w:szCs w:val="24"/>
        </w:rPr>
        <w:t>“Про</w:t>
      </w:r>
      <w:proofErr w:type="spellEnd"/>
      <w:r>
        <w:rPr>
          <w:sz w:val="24"/>
          <w:szCs w:val="24"/>
        </w:rPr>
        <w:t xml:space="preserve"> доступ до публічної </w:t>
      </w:r>
      <w:proofErr w:type="spellStart"/>
      <w:r>
        <w:rPr>
          <w:sz w:val="24"/>
          <w:szCs w:val="24"/>
        </w:rPr>
        <w:lastRenderedPageBreak/>
        <w:t>інформації”</w:t>
      </w:r>
      <w:proofErr w:type="spellEnd"/>
      <w:r>
        <w:rPr>
          <w:sz w:val="24"/>
          <w:szCs w:val="24"/>
        </w:rPr>
        <w:t>, та інша конфіденційна інформація, вимога щодо захисту якої встановлена законом;</w:t>
      </w:r>
    </w:p>
    <w:p w:rsidR="009D3AE6" w:rsidRDefault="009D3AE6" w:rsidP="009D3AE6">
      <w:pPr>
        <w:spacing w:before="60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категоріювання</w:t>
      </w:r>
      <w:r>
        <w:rPr>
          <w:sz w:val="24"/>
          <w:szCs w:val="24"/>
        </w:rPr>
        <w:t xml:space="preserve"> – сукупність дій зі встановлення категорії об’єкта; </w:t>
      </w:r>
    </w:p>
    <w:p w:rsidR="009D3AE6" w:rsidRDefault="009D3AE6" w:rsidP="009D3AE6">
      <w:pPr>
        <w:spacing w:before="60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категорія (об’єкта)</w:t>
      </w:r>
      <w:r>
        <w:rPr>
          <w:sz w:val="24"/>
          <w:szCs w:val="24"/>
        </w:rPr>
        <w:t xml:space="preserve"> – класифікаційна характеристика важливості об’єкта, за якою визначається необхідний (зі встановлених нормативно-правовими актами та нормативними документами системи технічного захисту інформації рівнів) рівень захисту інформації, що </w:t>
      </w:r>
      <w:r>
        <w:rPr>
          <w:rFonts w:cs="Times New Roman"/>
          <w:sz w:val="24"/>
          <w:szCs w:val="24"/>
        </w:rPr>
        <w:t xml:space="preserve">обробляється технічними засобами та/або озвучується </w:t>
      </w:r>
      <w:r>
        <w:rPr>
          <w:sz w:val="24"/>
          <w:szCs w:val="24"/>
        </w:rPr>
        <w:t>на цьому об’єкті;</w:t>
      </w:r>
    </w:p>
    <w:p w:rsidR="009D3AE6" w:rsidRDefault="009D3AE6" w:rsidP="009D3AE6">
      <w:pPr>
        <w:spacing w:before="60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користувач (розпорядник) об’єкта інформаційної діяльності</w:t>
      </w:r>
      <w:r>
        <w:rPr>
          <w:sz w:val="24"/>
          <w:szCs w:val="24"/>
        </w:rPr>
        <w:t xml:space="preserve"> – юридична або фізична особа, якій надано право користуватися (розпоряджатися) об’єктом інформаційної діяльності;</w:t>
      </w:r>
    </w:p>
    <w:p w:rsidR="009D3AE6" w:rsidRDefault="009D3AE6" w:rsidP="009D3AE6">
      <w:pPr>
        <w:spacing w:before="60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об’єкт електронно-обчислювальної техніки (об’єкт ЕОТ)</w:t>
      </w:r>
      <w:r>
        <w:rPr>
          <w:sz w:val="24"/>
          <w:szCs w:val="24"/>
        </w:rPr>
        <w:t xml:space="preserve"> – об’єкт інформаційної діяльності, на якому здійснюється обробка інформації розташованими на ньому засобами електронно-обчислювальної техніки інформаційних (автоматизованих), телекомунікаційних або інформаційно-телекомунікаційних систем та/або іншими технічними засобами;</w:t>
      </w:r>
    </w:p>
    <w:p w:rsidR="009D3AE6" w:rsidRDefault="009D3AE6" w:rsidP="009D3AE6">
      <w:pPr>
        <w:spacing w:before="60"/>
        <w:ind w:firstLine="567"/>
        <w:jc w:val="both"/>
        <w:rPr>
          <w:i/>
          <w:spacing w:val="-4"/>
          <w:sz w:val="24"/>
          <w:szCs w:val="24"/>
        </w:rPr>
      </w:pPr>
      <w:r>
        <w:rPr>
          <w:i/>
          <w:sz w:val="24"/>
          <w:szCs w:val="24"/>
        </w:rPr>
        <w:t>об’єкт інформаційної діяльності</w:t>
      </w:r>
      <w:r>
        <w:rPr>
          <w:sz w:val="24"/>
          <w:szCs w:val="24"/>
        </w:rPr>
        <w:t xml:space="preserve"> – інженерно-технічна споруда (приміщення), транспортний засіб, де здійснюється озвучення та/або обробка технічними засобами інформації з обмеженим доступом; </w:t>
      </w:r>
    </w:p>
    <w:p w:rsidR="009D3AE6" w:rsidRDefault="009D3AE6" w:rsidP="009D3AE6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spacing w:val="-4"/>
          <w:sz w:val="24"/>
          <w:szCs w:val="24"/>
        </w:rPr>
        <w:t>обробка інформації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sz w:val="24"/>
          <w:szCs w:val="24"/>
        </w:rPr>
        <w:t xml:space="preserve">здійснення за допомогою технічних засобів однієї або декількох операцій з інформацією, зокрема: </w:t>
      </w:r>
      <w:r>
        <w:rPr>
          <w:spacing w:val="-4"/>
          <w:sz w:val="24"/>
          <w:szCs w:val="24"/>
        </w:rPr>
        <w:t>створення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введення, збирання, записування,</w:t>
      </w:r>
      <w:r>
        <w:rPr>
          <w:sz w:val="24"/>
          <w:szCs w:val="24"/>
        </w:rPr>
        <w:t xml:space="preserve"> передавання, приймання (отримання), копіювання, перетворення, </w:t>
      </w:r>
      <w:r>
        <w:rPr>
          <w:spacing w:val="-3"/>
          <w:sz w:val="24"/>
          <w:szCs w:val="24"/>
        </w:rPr>
        <w:t>реєстрація,</w:t>
      </w:r>
      <w:r>
        <w:rPr>
          <w:sz w:val="24"/>
          <w:szCs w:val="24"/>
        </w:rPr>
        <w:t xml:space="preserve"> розмноження, дублювання, сканування (зчитування), роздрукування, зберігання, відображення (візуалізація, показ), відтворення, виготовлення (друкування) графічних і текстових документів, знищення тощо.</w:t>
      </w:r>
    </w:p>
    <w:p w:rsidR="009D3AE6" w:rsidRDefault="009D3AE6" w:rsidP="009D3AE6">
      <w:pPr>
        <w:spacing w:before="120"/>
        <w:ind w:firstLine="567"/>
        <w:jc w:val="both"/>
        <w:rPr>
          <w:rFonts w:cs="Times New Roman"/>
        </w:rPr>
      </w:pPr>
      <w:r>
        <w:rPr>
          <w:sz w:val="24"/>
          <w:szCs w:val="24"/>
        </w:rPr>
        <w:t xml:space="preserve">Інші терміни вживаються у значеннях, визначених в Законі України </w:t>
      </w:r>
      <w:proofErr w:type="spellStart"/>
      <w:r>
        <w:rPr>
          <w:sz w:val="24"/>
          <w:szCs w:val="24"/>
        </w:rPr>
        <w:t>“Про</w:t>
      </w:r>
      <w:proofErr w:type="spellEnd"/>
      <w:r>
        <w:rPr>
          <w:sz w:val="24"/>
          <w:szCs w:val="24"/>
        </w:rPr>
        <w:t xml:space="preserve"> захист інформації в інформаційно-телекомунікаційних </w:t>
      </w:r>
      <w:proofErr w:type="spellStart"/>
      <w:r>
        <w:rPr>
          <w:sz w:val="24"/>
          <w:szCs w:val="24"/>
        </w:rPr>
        <w:t>системах”</w:t>
      </w:r>
      <w:proofErr w:type="spellEnd"/>
      <w:r>
        <w:rPr>
          <w:sz w:val="24"/>
          <w:szCs w:val="24"/>
        </w:rPr>
        <w:t>, ДСТУ 3396.2-97 Захист інформації. Технічний захист інформації. Терміни та визначення, ДСТУ 2226-93 Автоматизовані системи. Терміни та визначення.</w:t>
      </w:r>
    </w:p>
    <w:p w:rsidR="009D3AE6" w:rsidRDefault="009D3AE6" w:rsidP="009D3AE6">
      <w:pPr>
        <w:pStyle w:val="1"/>
        <w:keepNext w:val="0"/>
        <w:tabs>
          <w:tab w:val="left" w:pos="284"/>
          <w:tab w:val="left" w:pos="567"/>
        </w:tabs>
        <w:spacing w:before="240" w:after="240"/>
        <w:jc w:val="left"/>
      </w:pPr>
      <w:r>
        <w:rPr>
          <w:rFonts w:ascii="Times New Roman" w:hAnsi="Times New Roman"/>
          <w:b w:val="0"/>
          <w:lang w:val="uk-UA"/>
        </w:rPr>
        <w:t>4 Позначення та скорочення</w:t>
      </w:r>
    </w:p>
    <w:p w:rsidR="009D3AE6" w:rsidRDefault="009D3AE6" w:rsidP="009D3AE6">
      <w:pPr>
        <w:pStyle w:val="21"/>
        <w:tabs>
          <w:tab w:val="left" w:pos="585"/>
        </w:tabs>
        <w:spacing w:after="120"/>
        <w:ind w:firstLine="567"/>
      </w:pPr>
      <w:r>
        <w:rPr>
          <w:sz w:val="24"/>
          <w:szCs w:val="24"/>
        </w:rPr>
        <w:t>У Положенні використовуються такі скорочення:</w:t>
      </w:r>
    </w:p>
    <w:tbl>
      <w:tblPr>
        <w:tblW w:w="0" w:type="auto"/>
        <w:tblInd w:w="534" w:type="dxa"/>
        <w:tblLook w:val="04A0"/>
      </w:tblPr>
      <w:tblGrid>
        <w:gridCol w:w="992"/>
        <w:gridCol w:w="8182"/>
      </w:tblGrid>
      <w:tr w:rsidR="009D3AE6" w:rsidTr="009F3C48">
        <w:trPr>
          <w:trHeight w:val="454"/>
        </w:trPr>
        <w:tc>
          <w:tcPr>
            <w:tcW w:w="992" w:type="dxa"/>
            <w:vAlign w:val="center"/>
            <w:hideMark/>
          </w:tcPr>
          <w:p w:rsidR="009D3AE6" w:rsidRDefault="009D3AE6" w:rsidP="009F3C48">
            <w:pPr>
              <w:pStyle w:val="4"/>
              <w:keepNext w:val="0"/>
              <w:numPr>
                <w:ilvl w:val="3"/>
                <w:numId w:val="1"/>
              </w:numPr>
              <w:tabs>
                <w:tab w:val="left" w:pos="720"/>
              </w:tabs>
              <w:ind w:left="0" w:firstLine="0"/>
              <w:rPr>
                <w:rFonts w:cs="Times New Roman"/>
              </w:rPr>
            </w:pPr>
            <w:r>
              <w:t>ДСТУ</w:t>
            </w:r>
          </w:p>
        </w:tc>
        <w:tc>
          <w:tcPr>
            <w:tcW w:w="8182" w:type="dxa"/>
            <w:vAlign w:val="center"/>
            <w:hideMark/>
          </w:tcPr>
          <w:p w:rsidR="009D3AE6" w:rsidRDefault="009D3AE6" w:rsidP="009F3C48">
            <w:pPr>
              <w:widowControl w:val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Державний стандарт України;</w:t>
            </w:r>
          </w:p>
        </w:tc>
      </w:tr>
      <w:tr w:rsidR="009D3AE6" w:rsidTr="009F3C48">
        <w:trPr>
          <w:trHeight w:val="454"/>
        </w:trPr>
        <w:tc>
          <w:tcPr>
            <w:tcW w:w="992" w:type="dxa"/>
            <w:vAlign w:val="center"/>
            <w:hideMark/>
          </w:tcPr>
          <w:p w:rsidR="009D3AE6" w:rsidRDefault="009D3AE6" w:rsidP="009F3C48">
            <w:pPr>
              <w:pStyle w:val="4"/>
              <w:keepNext w:val="0"/>
              <w:numPr>
                <w:ilvl w:val="3"/>
                <w:numId w:val="1"/>
              </w:numPr>
              <w:tabs>
                <w:tab w:val="left" w:pos="720"/>
              </w:tabs>
              <w:ind w:left="0" w:firstLine="0"/>
              <w:rPr>
                <w:rFonts w:cs="Times New Roman"/>
              </w:rPr>
            </w:pPr>
            <w:r>
              <w:t>ЕОТ</w:t>
            </w:r>
          </w:p>
        </w:tc>
        <w:tc>
          <w:tcPr>
            <w:tcW w:w="8182" w:type="dxa"/>
            <w:vAlign w:val="center"/>
            <w:hideMark/>
          </w:tcPr>
          <w:p w:rsidR="009D3AE6" w:rsidRDefault="009D3AE6" w:rsidP="009F3C48">
            <w:pPr>
              <w:widowControl w:val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електронно-обчислювальна техніка;</w:t>
            </w:r>
          </w:p>
        </w:tc>
      </w:tr>
      <w:tr w:rsidR="009D3AE6" w:rsidTr="009F3C48">
        <w:trPr>
          <w:trHeight w:val="454"/>
        </w:trPr>
        <w:tc>
          <w:tcPr>
            <w:tcW w:w="992" w:type="dxa"/>
            <w:vAlign w:val="center"/>
            <w:hideMark/>
          </w:tcPr>
          <w:p w:rsidR="009D3AE6" w:rsidRDefault="009D3AE6" w:rsidP="009F3C48">
            <w:pPr>
              <w:pStyle w:val="4"/>
              <w:keepNext w:val="0"/>
              <w:numPr>
                <w:ilvl w:val="3"/>
                <w:numId w:val="1"/>
              </w:numPr>
              <w:tabs>
                <w:tab w:val="left" w:pos="720"/>
              </w:tabs>
              <w:ind w:left="0" w:firstLine="0"/>
              <w:rPr>
                <w:rFonts w:cs="Times New Roman"/>
              </w:rPr>
            </w:pPr>
            <w:r>
              <w:t>КСЗІ</w:t>
            </w:r>
          </w:p>
        </w:tc>
        <w:tc>
          <w:tcPr>
            <w:tcW w:w="8182" w:type="dxa"/>
            <w:vAlign w:val="center"/>
            <w:hideMark/>
          </w:tcPr>
          <w:p w:rsidR="009D3AE6" w:rsidRDefault="009D3AE6" w:rsidP="009F3C48">
            <w:pPr>
              <w:widowControl w:val="0"/>
              <w:ind w:left="227" w:hanging="227"/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комплексна система захисту інформації;</w:t>
            </w:r>
          </w:p>
        </w:tc>
      </w:tr>
      <w:tr w:rsidR="009D3AE6" w:rsidTr="009F3C48">
        <w:trPr>
          <w:trHeight w:val="454"/>
        </w:trPr>
        <w:tc>
          <w:tcPr>
            <w:tcW w:w="992" w:type="dxa"/>
            <w:vAlign w:val="center"/>
            <w:hideMark/>
          </w:tcPr>
          <w:p w:rsidR="009D3AE6" w:rsidRDefault="009D3AE6" w:rsidP="009F3C48">
            <w:pPr>
              <w:pStyle w:val="4"/>
              <w:keepNext w:val="0"/>
              <w:numPr>
                <w:ilvl w:val="3"/>
                <w:numId w:val="1"/>
              </w:numPr>
              <w:tabs>
                <w:tab w:val="left" w:pos="720"/>
              </w:tabs>
              <w:ind w:left="0" w:firstLine="0"/>
              <w:rPr>
                <w:rFonts w:cs="Times New Roman"/>
              </w:rPr>
            </w:pPr>
            <w:r>
              <w:t>НД ТЗІ</w:t>
            </w:r>
          </w:p>
        </w:tc>
        <w:tc>
          <w:tcPr>
            <w:tcW w:w="8182" w:type="dxa"/>
            <w:vAlign w:val="center"/>
            <w:hideMark/>
          </w:tcPr>
          <w:p w:rsidR="009D3AE6" w:rsidRDefault="009D3AE6" w:rsidP="009F3C48">
            <w:pPr>
              <w:widowControl w:val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нормативний документ системи технічного захисту інформації;</w:t>
            </w:r>
          </w:p>
        </w:tc>
      </w:tr>
      <w:tr w:rsidR="009D3AE6" w:rsidTr="009F3C48">
        <w:trPr>
          <w:trHeight w:val="454"/>
        </w:trPr>
        <w:tc>
          <w:tcPr>
            <w:tcW w:w="992" w:type="dxa"/>
            <w:vAlign w:val="center"/>
            <w:hideMark/>
          </w:tcPr>
          <w:p w:rsidR="009D3AE6" w:rsidRDefault="009D3AE6" w:rsidP="009F3C48">
            <w:pPr>
              <w:pStyle w:val="4"/>
              <w:keepNext w:val="0"/>
              <w:numPr>
                <w:ilvl w:val="3"/>
                <w:numId w:val="1"/>
              </w:numPr>
              <w:tabs>
                <w:tab w:val="left" w:pos="720"/>
              </w:tabs>
              <w:ind w:left="0" w:firstLine="0"/>
              <w:rPr>
                <w:rFonts w:cs="Times New Roman"/>
              </w:rPr>
            </w:pPr>
            <w:r>
              <w:t>ОІД</w:t>
            </w:r>
          </w:p>
        </w:tc>
        <w:tc>
          <w:tcPr>
            <w:tcW w:w="8182" w:type="dxa"/>
            <w:vAlign w:val="center"/>
            <w:hideMark/>
          </w:tcPr>
          <w:p w:rsidR="009D3AE6" w:rsidRDefault="009D3AE6" w:rsidP="009F3C48">
            <w:pPr>
              <w:widowControl w:val="0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об’єкт інформаційної діяльності;</w:t>
            </w:r>
          </w:p>
        </w:tc>
      </w:tr>
      <w:tr w:rsidR="009D3AE6" w:rsidTr="009F3C48">
        <w:trPr>
          <w:trHeight w:val="454"/>
        </w:trPr>
        <w:tc>
          <w:tcPr>
            <w:tcW w:w="992" w:type="dxa"/>
            <w:vAlign w:val="center"/>
            <w:hideMark/>
          </w:tcPr>
          <w:p w:rsidR="009D3AE6" w:rsidRDefault="009D3AE6" w:rsidP="009F3C48">
            <w:pPr>
              <w:pStyle w:val="4"/>
              <w:keepNext w:val="0"/>
              <w:numPr>
                <w:ilvl w:val="3"/>
                <w:numId w:val="1"/>
              </w:numPr>
              <w:tabs>
                <w:tab w:val="left" w:pos="720"/>
              </w:tabs>
              <w:ind w:left="0" w:firstLine="0"/>
              <w:rPr>
                <w:rFonts w:cs="Times New Roman"/>
              </w:rPr>
            </w:pPr>
            <w:r>
              <w:t>ТЗІ</w:t>
            </w:r>
          </w:p>
        </w:tc>
        <w:tc>
          <w:tcPr>
            <w:tcW w:w="8182" w:type="dxa"/>
            <w:vAlign w:val="center"/>
            <w:hideMark/>
          </w:tcPr>
          <w:p w:rsidR="009D3AE6" w:rsidRDefault="009D3AE6" w:rsidP="009F3C48">
            <w:pPr>
              <w:widowControl w:val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технічний захист інформації.</w:t>
            </w:r>
          </w:p>
        </w:tc>
      </w:tr>
    </w:tbl>
    <w:p w:rsidR="009D3AE6" w:rsidRDefault="009D3AE6" w:rsidP="009D3AE6">
      <w:pPr>
        <w:pStyle w:val="1"/>
        <w:keepNext w:val="0"/>
        <w:tabs>
          <w:tab w:val="left" w:pos="284"/>
        </w:tabs>
        <w:spacing w:before="240" w:after="240"/>
        <w:jc w:val="left"/>
      </w:pPr>
      <w:r>
        <w:rPr>
          <w:rFonts w:ascii="Times New Roman" w:hAnsi="Times New Roman"/>
          <w:b w:val="0"/>
          <w:lang w:val="uk-UA"/>
        </w:rPr>
        <w:t>5 Загальні положення та вимоги з категоріювання</w:t>
      </w:r>
    </w:p>
    <w:p w:rsidR="009D3AE6" w:rsidRDefault="009D3AE6" w:rsidP="009D3AE6">
      <w:pPr>
        <w:pStyle w:val="a4"/>
        <w:numPr>
          <w:ilvl w:val="0"/>
          <w:numId w:val="2"/>
        </w:numPr>
        <w:tabs>
          <w:tab w:val="left" w:pos="993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Об’єкти, на яких здійснюватиметься </w:t>
      </w:r>
      <w:r>
        <w:rPr>
          <w:sz w:val="24"/>
          <w:szCs w:val="24"/>
        </w:rPr>
        <w:t xml:space="preserve">обробка технічними засобами та/або озвучуватиметься інформація з обмеженим доступом, що не становить державної таємниці, підлягають обов’язковому </w:t>
      </w:r>
      <w:proofErr w:type="spellStart"/>
      <w:r>
        <w:rPr>
          <w:sz w:val="24"/>
          <w:szCs w:val="24"/>
        </w:rPr>
        <w:t>категоріюванню</w:t>
      </w:r>
      <w:proofErr w:type="spellEnd"/>
      <w:r>
        <w:rPr>
          <w:sz w:val="24"/>
          <w:szCs w:val="24"/>
        </w:rPr>
        <w:t>.</w:t>
      </w:r>
    </w:p>
    <w:p w:rsidR="009D3AE6" w:rsidRDefault="009D3AE6" w:rsidP="009D3AE6">
      <w:pPr>
        <w:numPr>
          <w:ilvl w:val="0"/>
          <w:numId w:val="2"/>
        </w:numPr>
        <w:tabs>
          <w:tab w:val="left" w:pos="993"/>
        </w:tabs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Категоріювання може бути первинним, черговим або позачерговим.</w:t>
      </w:r>
    </w:p>
    <w:p w:rsidR="009D3AE6" w:rsidRDefault="009D3AE6" w:rsidP="009D3AE6">
      <w:pPr>
        <w:pStyle w:val="a4"/>
        <w:numPr>
          <w:ilvl w:val="0"/>
          <w:numId w:val="2"/>
        </w:numPr>
        <w:tabs>
          <w:tab w:val="left" w:pos="993"/>
        </w:tabs>
        <w:spacing w:before="1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Категоріювання здійснюється </w:t>
      </w:r>
      <w:r>
        <w:rPr>
          <w:sz w:val="24"/>
          <w:szCs w:val="24"/>
        </w:rPr>
        <w:t xml:space="preserve">для визначення необхідного (зі встановлених нормативно-правовими актами та нормативними документами системи технічного захисту інформації рівнів) рівня захисту інформації, що </w:t>
      </w:r>
      <w:r>
        <w:rPr>
          <w:rFonts w:cs="Times New Roman"/>
          <w:sz w:val="24"/>
          <w:szCs w:val="24"/>
        </w:rPr>
        <w:t xml:space="preserve">обробляється технічними засобами та/або озвучується </w:t>
      </w:r>
      <w:r>
        <w:rPr>
          <w:sz w:val="24"/>
          <w:szCs w:val="24"/>
        </w:rPr>
        <w:t xml:space="preserve">на об’єкті. </w:t>
      </w:r>
    </w:p>
    <w:p w:rsidR="009D3AE6" w:rsidRDefault="009D3AE6" w:rsidP="009D3AE6">
      <w:pPr>
        <w:pStyle w:val="a4"/>
        <w:numPr>
          <w:ilvl w:val="0"/>
          <w:numId w:val="2"/>
        </w:numPr>
        <w:tabs>
          <w:tab w:val="left" w:pos="99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>Відповідальність за своєчасність категоріювання та правильність встановлення категорії об’єкта покладається на керівника установи-власника (розпорядника, користувача) об’єкта.</w:t>
      </w:r>
    </w:p>
    <w:p w:rsidR="009D3AE6" w:rsidRDefault="009D3AE6" w:rsidP="009D3AE6">
      <w:pPr>
        <w:pStyle w:val="a4"/>
        <w:numPr>
          <w:ilvl w:val="0"/>
          <w:numId w:val="2"/>
        </w:numPr>
        <w:tabs>
          <w:tab w:val="left" w:pos="99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Об’єктами категоріювання є об’єкти інформаційної діяльності, в тому числі </w:t>
      </w:r>
      <w:r>
        <w:rPr>
          <w:rFonts w:cs="Times New Roman"/>
          <w:sz w:val="24"/>
          <w:szCs w:val="24"/>
        </w:rPr>
        <w:t>об’єкти ЕОТ.</w:t>
      </w:r>
    </w:p>
    <w:p w:rsidR="009D3AE6" w:rsidRDefault="009D3AE6" w:rsidP="009D3AE6">
      <w:pPr>
        <w:pStyle w:val="a4"/>
        <w:numPr>
          <w:ilvl w:val="0"/>
          <w:numId w:val="2"/>
        </w:numPr>
        <w:tabs>
          <w:tab w:val="left" w:pos="993"/>
        </w:tabs>
        <w:spacing w:before="120"/>
        <w:rPr>
          <w:rFonts w:cs="Times New Roman"/>
          <w:sz w:val="24"/>
          <w:szCs w:val="24"/>
        </w:rPr>
      </w:pPr>
      <w:r>
        <w:rPr>
          <w:sz w:val="24"/>
          <w:szCs w:val="24"/>
        </w:rPr>
        <w:t>Категоріювання здійснюється за ознакою: ступінь обмеження доступу до інформації, що обробляється технічними засобами та/або озвучується на ОІД;</w:t>
      </w:r>
    </w:p>
    <w:p w:rsidR="009D3AE6" w:rsidRDefault="009D3AE6" w:rsidP="009D3AE6">
      <w:pPr>
        <w:numPr>
          <w:ilvl w:val="0"/>
          <w:numId w:val="2"/>
        </w:numPr>
        <w:tabs>
          <w:tab w:val="left" w:pos="1134"/>
        </w:tabs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Об’єктам, на яких обробляється технічними засобами та/або озвучується </w:t>
      </w:r>
      <w:r>
        <w:rPr>
          <w:sz w:val="24"/>
          <w:szCs w:val="24"/>
        </w:rPr>
        <w:t xml:space="preserve">інформація з обмеженим доступом, що не становить державної таємниці, </w:t>
      </w:r>
      <w:r>
        <w:rPr>
          <w:rFonts w:cs="Times New Roman"/>
          <w:sz w:val="24"/>
          <w:szCs w:val="24"/>
        </w:rPr>
        <w:t>встановлюється четверта (IV) категорія.</w:t>
      </w:r>
    </w:p>
    <w:p w:rsidR="009D3AE6" w:rsidRDefault="009D3AE6" w:rsidP="009D3AE6">
      <w:pPr>
        <w:numPr>
          <w:ilvl w:val="0"/>
          <w:numId w:val="2"/>
        </w:numPr>
        <w:tabs>
          <w:tab w:val="left" w:pos="1134"/>
        </w:tabs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 рішенням розпорядників (користувачів) інформації або за рішенням </w:t>
      </w:r>
      <w:r>
        <w:rPr>
          <w:sz w:val="24"/>
          <w:szCs w:val="24"/>
        </w:rPr>
        <w:t>власників (розпорядників, користувачів) об’єктів</w:t>
      </w:r>
      <w:r>
        <w:rPr>
          <w:rFonts w:cs="Times New Roman"/>
          <w:sz w:val="24"/>
          <w:szCs w:val="24"/>
        </w:rPr>
        <w:t xml:space="preserve">, на яких обробляється технічними засобами та/або озвучується </w:t>
      </w:r>
      <w:r>
        <w:rPr>
          <w:sz w:val="24"/>
          <w:szCs w:val="24"/>
        </w:rPr>
        <w:t>інформація з обмеженим доступом, що не становить державної таємниці,</w:t>
      </w:r>
      <w:r>
        <w:rPr>
          <w:rFonts w:cs="Times New Roman"/>
          <w:sz w:val="24"/>
          <w:szCs w:val="24"/>
        </w:rPr>
        <w:t xml:space="preserve"> об’єктам </w:t>
      </w:r>
      <w:r>
        <w:rPr>
          <w:sz w:val="24"/>
          <w:szCs w:val="24"/>
        </w:rPr>
        <w:t>може встановлюватися ІІІ категорія.</w:t>
      </w:r>
    </w:p>
    <w:p w:rsidR="009D3AE6" w:rsidRDefault="009D3AE6" w:rsidP="009D3AE6">
      <w:pPr>
        <w:numPr>
          <w:ilvl w:val="0"/>
          <w:numId w:val="2"/>
        </w:numPr>
        <w:tabs>
          <w:tab w:val="left" w:pos="1134"/>
        </w:tabs>
        <w:spacing w:before="120"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Об’єкти, яким встановлено відповідну категорію, вносяться до Переліку </w:t>
      </w:r>
      <w:proofErr w:type="spellStart"/>
      <w:r>
        <w:rPr>
          <w:rFonts w:cs="Times New Roman"/>
          <w:sz w:val="24"/>
          <w:szCs w:val="24"/>
        </w:rPr>
        <w:t>категорійованих</w:t>
      </w:r>
      <w:proofErr w:type="spellEnd"/>
      <w:r>
        <w:rPr>
          <w:rFonts w:cs="Times New Roman"/>
          <w:sz w:val="24"/>
          <w:szCs w:val="24"/>
        </w:rPr>
        <w:t xml:space="preserve"> об’єктів, який ведеться власником (розпорядником, користувачем) об’єктів інформаційної діяльності.</w:t>
      </w:r>
    </w:p>
    <w:p w:rsidR="009D3AE6" w:rsidRDefault="009D3AE6" w:rsidP="009D3AE6">
      <w:pPr>
        <w:pStyle w:val="1"/>
        <w:keepNext w:val="0"/>
        <w:tabs>
          <w:tab w:val="left" w:pos="284"/>
          <w:tab w:val="left" w:pos="585"/>
        </w:tabs>
        <w:spacing w:before="240" w:after="240"/>
        <w:jc w:val="left"/>
      </w:pPr>
      <w:r>
        <w:rPr>
          <w:rFonts w:ascii="Times New Roman" w:hAnsi="Times New Roman"/>
          <w:b w:val="0"/>
          <w:lang w:val="uk-UA"/>
        </w:rPr>
        <w:t>6 Порядок категоріювання об’єктів</w:t>
      </w:r>
    </w:p>
    <w:p w:rsidR="009D3AE6" w:rsidRDefault="009D3AE6" w:rsidP="009D3AE6">
      <w:pPr>
        <w:numPr>
          <w:ilvl w:val="2"/>
          <w:numId w:val="2"/>
        </w:numPr>
        <w:tabs>
          <w:tab w:val="left" w:pos="113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Категоріювання об’єктів здійснює їх власник (розпорядник, користувач).</w:t>
      </w:r>
    </w:p>
    <w:p w:rsidR="009D3AE6" w:rsidRDefault="009D3AE6" w:rsidP="009D3AE6">
      <w:pPr>
        <w:numPr>
          <w:ilvl w:val="2"/>
          <w:numId w:val="2"/>
        </w:numPr>
        <w:tabs>
          <w:tab w:val="left" w:pos="1134"/>
        </w:tabs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Категоріювання об’єктів проводиться комісією з категоріювання установи-власника (розпорядника, користувача) об’єкта. </w:t>
      </w:r>
    </w:p>
    <w:p w:rsidR="009D3AE6" w:rsidRDefault="009D3AE6" w:rsidP="009D3AE6">
      <w:pPr>
        <w:numPr>
          <w:ilvl w:val="2"/>
          <w:numId w:val="2"/>
        </w:numPr>
        <w:tabs>
          <w:tab w:val="left" w:pos="1134"/>
        </w:tabs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Комісія з категоріювання визначає ступень обмеження доступу до інформації, яка </w:t>
      </w:r>
      <w:r>
        <w:rPr>
          <w:rFonts w:cs="Times New Roman"/>
          <w:sz w:val="24"/>
          <w:szCs w:val="24"/>
        </w:rPr>
        <w:t xml:space="preserve">оброблятиметься технічними засобами та/або озвучуватиметься на об’єкті, та з </w:t>
      </w:r>
      <w:r>
        <w:rPr>
          <w:sz w:val="24"/>
          <w:szCs w:val="24"/>
        </w:rPr>
        <w:t xml:space="preserve">урахуванням цього ступеня </w:t>
      </w:r>
      <w:r>
        <w:rPr>
          <w:rFonts w:cs="Times New Roman"/>
          <w:sz w:val="24"/>
          <w:szCs w:val="24"/>
        </w:rPr>
        <w:t xml:space="preserve">встановлює категорію об’єкта. Встановлена категорія зазначається в Акті категоріювання об’єкта (додаток А), який </w:t>
      </w:r>
      <w:r>
        <w:rPr>
          <w:sz w:val="24"/>
          <w:szCs w:val="24"/>
        </w:rPr>
        <w:t>складається комісією з категоріювання за результатами її роботи.</w:t>
      </w:r>
    </w:p>
    <w:p w:rsidR="009D3AE6" w:rsidRDefault="009D3AE6" w:rsidP="009D3AE6">
      <w:pPr>
        <w:numPr>
          <w:ilvl w:val="2"/>
          <w:numId w:val="2"/>
        </w:numPr>
        <w:tabs>
          <w:tab w:val="left" w:pos="1134"/>
        </w:tabs>
        <w:spacing w:before="6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Акт категоріювання об’єкта є чинним протягом 5 років з моменту проведення категоріювання, якщо не змінилась ознака, за якою була встановлена категорія об’єкта.</w:t>
      </w:r>
    </w:p>
    <w:p w:rsidR="009D3AE6" w:rsidRDefault="009D3AE6" w:rsidP="009D3AE6">
      <w:pPr>
        <w:numPr>
          <w:ilvl w:val="2"/>
          <w:numId w:val="2"/>
        </w:numPr>
        <w:tabs>
          <w:tab w:val="left" w:pos="1134"/>
        </w:tabs>
        <w:spacing w:before="6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Первинне, чергове та позачергове категоріювання об’єктів проводиться за порядком, який наведений у пунктах 6.1 – 6.5 Положення. </w:t>
      </w:r>
    </w:p>
    <w:p w:rsidR="009D3AE6" w:rsidRDefault="009D3AE6" w:rsidP="009D3AE6">
      <w:pPr>
        <w:numPr>
          <w:ilvl w:val="2"/>
          <w:numId w:val="2"/>
        </w:numPr>
        <w:tabs>
          <w:tab w:val="left" w:pos="1134"/>
        </w:tabs>
        <w:spacing w:before="6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Первинне категоріювання здійснюється у разі створення ОІД, де буде оброблятися технічними засобами та/або озвучуватися інформація з обмеженим доступом, що не становить державної таємниці.</w:t>
      </w:r>
    </w:p>
    <w:p w:rsidR="009D3AE6" w:rsidRDefault="009D3AE6" w:rsidP="009D3AE6">
      <w:pPr>
        <w:numPr>
          <w:ilvl w:val="2"/>
          <w:numId w:val="2"/>
        </w:numPr>
        <w:tabs>
          <w:tab w:val="left" w:pos="1134"/>
        </w:tabs>
        <w:spacing w:before="6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Чергове категоріювання здійснюється не рідше ніж один раз на п’ять років.</w:t>
      </w:r>
    </w:p>
    <w:p w:rsidR="009D3AE6" w:rsidRDefault="009D3AE6" w:rsidP="009D3AE6">
      <w:pPr>
        <w:numPr>
          <w:ilvl w:val="2"/>
          <w:numId w:val="2"/>
        </w:numPr>
        <w:tabs>
          <w:tab w:val="left" w:pos="1134"/>
        </w:tabs>
        <w:spacing w:before="6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Позачергове категоріювання здійснюється у разі зміни ознаки, за якою була встановлена категорія об’єкта.</w:t>
      </w:r>
    </w:p>
    <w:p w:rsidR="009D3AE6" w:rsidRDefault="009D3AE6" w:rsidP="009D3AE6">
      <w:pPr>
        <w:spacing w:befor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Заступник директора Департаменту </w:t>
      </w:r>
    </w:p>
    <w:p w:rsidR="009D3AE6" w:rsidRDefault="009D3AE6" w:rsidP="009D3AE6">
      <w:pPr>
        <w:jc w:val="both"/>
        <w:rPr>
          <w:sz w:val="24"/>
          <w:szCs w:val="24"/>
        </w:rPr>
      </w:pPr>
      <w:r>
        <w:rPr>
          <w:sz w:val="24"/>
          <w:szCs w:val="24"/>
        </w:rPr>
        <w:t>технічного захисту інформації</w:t>
      </w:r>
    </w:p>
    <w:p w:rsidR="009D3AE6" w:rsidRDefault="009D3AE6" w:rsidP="009D3AE6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Адміністрації Держспецзв'язку                                                                              О.С. Зубрицький </w:t>
      </w:r>
    </w:p>
    <w:p w:rsidR="009D3AE6" w:rsidRDefault="009D3AE6" w:rsidP="009D3AE6">
      <w:pPr>
        <w:pStyle w:val="Normal"/>
        <w:pageBreakBefore/>
        <w:spacing w:before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А</w:t>
      </w:r>
    </w:p>
    <w:p w:rsidR="009D3AE6" w:rsidRDefault="009D3AE6" w:rsidP="009D3AE6">
      <w:pPr>
        <w:pStyle w:val="Normal"/>
        <w:spacing w:before="12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ФОРМА ТА ЗМІСТ АКТА КАТЕГОРІЮВАННЯ ОБ’ЄКТА</w:t>
      </w:r>
    </w:p>
    <w:p w:rsidR="009D3AE6" w:rsidRDefault="009D3AE6" w:rsidP="009D3AE6">
      <w:pPr>
        <w:spacing w:before="60"/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Гриф обмеження доступу </w:t>
      </w:r>
    </w:p>
    <w:p w:rsidR="009D3AE6" w:rsidRDefault="009D3AE6" w:rsidP="009D3AE6">
      <w:pPr>
        <w:spacing w:before="60"/>
        <w:ind w:left="5812"/>
        <w:jc w:val="right"/>
        <w:rPr>
          <w:rFonts w:cs="Times New Roman"/>
          <w:sz w:val="24"/>
          <w:szCs w:val="24"/>
        </w:rPr>
      </w:pPr>
      <w:r>
        <w:rPr>
          <w:sz w:val="24"/>
          <w:szCs w:val="24"/>
        </w:rPr>
        <w:t>Прим. № ___</w:t>
      </w:r>
    </w:p>
    <w:p w:rsidR="009D3AE6" w:rsidRDefault="009D3AE6" w:rsidP="009D3AE6">
      <w:pPr>
        <w:pStyle w:val="Normal"/>
        <w:spacing w:before="60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9D3AE6" w:rsidRDefault="009D3AE6" w:rsidP="009D3AE6">
      <w:pPr>
        <w:pStyle w:val="Normal"/>
        <w:spacing w:before="60"/>
        <w:ind w:left="5812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установи-власника (розпорядника, користувача) об’єкта </w:t>
      </w:r>
    </w:p>
    <w:p w:rsidR="009D3AE6" w:rsidRDefault="009D3AE6" w:rsidP="009D3AE6">
      <w:pPr>
        <w:pStyle w:val="Normal"/>
        <w:spacing w:before="60"/>
        <w:ind w:left="5812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</w:t>
      </w:r>
    </w:p>
    <w:p w:rsidR="009D3AE6" w:rsidRDefault="009D3AE6" w:rsidP="009D3AE6">
      <w:pPr>
        <w:pStyle w:val="Normal"/>
        <w:spacing w:before="60"/>
        <w:ind w:left="5812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>(посада, підпис, ініціали, прізвище)</w:t>
      </w:r>
    </w:p>
    <w:p w:rsidR="009D3AE6" w:rsidRDefault="009D3AE6" w:rsidP="009D3AE6">
      <w:pPr>
        <w:pStyle w:val="Normal"/>
        <w:spacing w:before="60"/>
        <w:ind w:left="5812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____. ____. 20___</w:t>
      </w:r>
    </w:p>
    <w:p w:rsidR="009D3AE6" w:rsidRDefault="009D3AE6" w:rsidP="009D3AE6">
      <w:pPr>
        <w:pStyle w:val="Normal"/>
        <w:spacing w:before="60"/>
        <w:ind w:left="5812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>М.П.</w:t>
      </w:r>
    </w:p>
    <w:p w:rsidR="009D3AE6" w:rsidRDefault="009D3AE6" w:rsidP="009D3AE6">
      <w:pPr>
        <w:pStyle w:val="Normal"/>
        <w:jc w:val="center"/>
        <w:rPr>
          <w:rFonts w:ascii="Times New Roman" w:hAnsi="Times New Roman" w:cs="Times New Roman"/>
          <w:sz w:val="24"/>
          <w:lang w:val="uk-UA"/>
        </w:rPr>
      </w:pPr>
    </w:p>
    <w:p w:rsidR="009D3AE6" w:rsidRDefault="009D3AE6" w:rsidP="009D3AE6">
      <w:pPr>
        <w:pStyle w:val="Normal"/>
        <w:jc w:val="center"/>
        <w:rPr>
          <w:rFonts w:ascii="Times New Roman" w:hAnsi="Times New Roman" w:cs="Times New Roman"/>
          <w:sz w:val="24"/>
          <w:lang w:val="uk-UA"/>
        </w:rPr>
      </w:pPr>
    </w:p>
    <w:p w:rsidR="009D3AE6" w:rsidRDefault="009D3AE6" w:rsidP="009D3AE6">
      <w:pPr>
        <w:pStyle w:val="Normal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АКТ</w:t>
      </w:r>
    </w:p>
    <w:p w:rsidR="009D3AE6" w:rsidRDefault="009D3AE6" w:rsidP="009D3AE6">
      <w:pPr>
        <w:pStyle w:val="Normal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категоріювання _____________________________________________</w:t>
      </w:r>
    </w:p>
    <w:p w:rsidR="009D3AE6" w:rsidRDefault="009D3AE6" w:rsidP="009D3AE6">
      <w:pPr>
        <w:pStyle w:val="Normal"/>
        <w:ind w:left="708" w:firstLine="708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(</w:t>
      </w:r>
      <w:r>
        <w:rPr>
          <w:rFonts w:ascii="Times New Roman" w:hAnsi="Times New Roman" w:cs="Times New Roman"/>
          <w:lang w:val="uk-UA"/>
        </w:rPr>
        <w:t>найменування об’єкта категоріювання)</w:t>
      </w:r>
    </w:p>
    <w:p w:rsidR="009D3AE6" w:rsidRDefault="009D3AE6" w:rsidP="009D3AE6">
      <w:pPr>
        <w:pStyle w:val="Normal"/>
        <w:jc w:val="center"/>
        <w:rPr>
          <w:rFonts w:ascii="Times New Roman" w:hAnsi="Times New Roman" w:cs="Times New Roman"/>
          <w:lang w:val="uk-UA"/>
        </w:rPr>
      </w:pPr>
    </w:p>
    <w:p w:rsidR="009D3AE6" w:rsidRDefault="009D3AE6" w:rsidP="009D3AE6"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Підстава для категоріювання ____________________________________________________</w:t>
      </w:r>
    </w:p>
    <w:p w:rsidR="009D3AE6" w:rsidRDefault="009D3AE6" w:rsidP="009D3AE6"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(рішення про створення КСЗІ, закінчення терміну дії акта категоріювання,</w:t>
      </w:r>
    </w:p>
    <w:p w:rsidR="009D3AE6" w:rsidRDefault="009D3AE6" w:rsidP="009D3AE6"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</w:t>
      </w:r>
    </w:p>
    <w:p w:rsidR="009D3AE6" w:rsidRDefault="009D3AE6" w:rsidP="009D3AE6">
      <w:pPr>
        <w:pStyle w:val="Normal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зміна ознаки, за якою була встановлена категорія об’єкта, тощо; </w:t>
      </w:r>
    </w:p>
    <w:p w:rsidR="009D3AE6" w:rsidRDefault="009D3AE6" w:rsidP="009D3AE6">
      <w:pPr>
        <w:pStyle w:val="Normal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</w:t>
      </w:r>
    </w:p>
    <w:p w:rsidR="009D3AE6" w:rsidRDefault="009D3AE6" w:rsidP="009D3AE6"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>посилання/реквізити на розпорядчий документ про призначення комісії з категоріювання)</w:t>
      </w:r>
    </w:p>
    <w:p w:rsidR="009D3AE6" w:rsidRDefault="009D3AE6" w:rsidP="009D3AE6">
      <w:pPr>
        <w:pStyle w:val="Normal"/>
        <w:spacing w:before="1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Вид категоріювання ____________________________________________________________</w:t>
      </w:r>
    </w:p>
    <w:p w:rsidR="009D3AE6" w:rsidRDefault="009D3AE6" w:rsidP="009D3AE6"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>(первинне, чергове, позачергове)</w:t>
      </w:r>
    </w:p>
    <w:p w:rsidR="009D3AE6" w:rsidRDefault="009D3AE6" w:rsidP="009D3AE6"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</w:t>
      </w:r>
    </w:p>
    <w:p w:rsidR="009D3AE6" w:rsidRDefault="009D3AE6" w:rsidP="009D3AE6"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>(у разі чергового або позачергового категоріювання вказується категорія, що була встановлена до цього категоріювання; посилання/реквізити на документ, яким було встановлено цю категорію)</w:t>
      </w:r>
    </w:p>
    <w:p w:rsidR="009D3AE6" w:rsidRDefault="009D3AE6" w:rsidP="009D3AE6">
      <w:pPr>
        <w:pStyle w:val="Normal"/>
        <w:spacing w:before="1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На ОІД здійснюється ___________________________________________________________</w:t>
      </w:r>
    </w:p>
    <w:p w:rsidR="009D3AE6" w:rsidRDefault="009D3AE6" w:rsidP="009D3AE6">
      <w:pPr>
        <w:pStyle w:val="Normal"/>
        <w:ind w:left="284"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(обробка інформації технічними засобами та/або озвучування інформації)</w:t>
      </w:r>
    </w:p>
    <w:p w:rsidR="009D3AE6" w:rsidRDefault="009D3AE6" w:rsidP="009D3AE6">
      <w:pPr>
        <w:pStyle w:val="Normal"/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Ступінь обмеження доступу до інформації, що обробляється технічними засобами та/або озвучується на об’єкті </w:t>
      </w:r>
    </w:p>
    <w:p w:rsidR="009D3AE6" w:rsidRDefault="009D3AE6" w:rsidP="009D3AE6">
      <w:pPr>
        <w:pStyle w:val="Normal"/>
        <w:ind w:left="284" w:hanging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9D3AE6" w:rsidRDefault="009D3AE6" w:rsidP="009D3AE6">
      <w:pPr>
        <w:pStyle w:val="Normal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(передбачена законом таємниця (крім державної); службова інформація; конфіденційна інформація, яка перебуває у володінні розпорядників інформації, визначених частиною першою статті 13 Закону України </w:t>
      </w:r>
      <w:proofErr w:type="spellStart"/>
      <w:r>
        <w:rPr>
          <w:rFonts w:ascii="Times New Roman" w:hAnsi="Times New Roman" w:cs="Times New Roman"/>
          <w:lang w:val="uk-UA"/>
        </w:rPr>
        <w:t>“Про</w:t>
      </w:r>
      <w:proofErr w:type="spellEnd"/>
      <w:r>
        <w:rPr>
          <w:rFonts w:ascii="Times New Roman" w:hAnsi="Times New Roman" w:cs="Times New Roman"/>
          <w:lang w:val="uk-UA"/>
        </w:rPr>
        <w:t xml:space="preserve"> доступ до публічної </w:t>
      </w:r>
      <w:proofErr w:type="spellStart"/>
      <w:r>
        <w:rPr>
          <w:rFonts w:ascii="Times New Roman" w:hAnsi="Times New Roman" w:cs="Times New Roman"/>
          <w:lang w:val="uk-UA"/>
        </w:rPr>
        <w:t>інформації”</w:t>
      </w:r>
      <w:proofErr w:type="spellEnd"/>
      <w:r>
        <w:rPr>
          <w:rFonts w:ascii="Times New Roman" w:hAnsi="Times New Roman" w:cs="Times New Roman"/>
          <w:lang w:val="uk-UA"/>
        </w:rPr>
        <w:t>; інша конфіденційна інформація, вимога щодо захисту якої встановлена законом)</w:t>
      </w:r>
    </w:p>
    <w:p w:rsidR="009D3AE6" w:rsidRDefault="009D3AE6" w:rsidP="009D3AE6">
      <w:pPr>
        <w:pStyle w:val="Normal"/>
        <w:spacing w:before="60"/>
        <w:rPr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5. Встановлена категорія__________________________________________________________</w:t>
      </w:r>
    </w:p>
    <w:p w:rsidR="009D3AE6" w:rsidRDefault="009D3AE6" w:rsidP="009D3AE6">
      <w:pPr>
        <w:pStyle w:val="a3"/>
        <w:spacing w:before="480"/>
        <w:ind w:left="0" w:firstLine="0"/>
        <w:jc w:val="both"/>
        <w:rPr>
          <w:lang w:val="uk-UA"/>
        </w:rPr>
      </w:pPr>
      <w:r>
        <w:rPr>
          <w:sz w:val="24"/>
          <w:lang w:val="uk-UA"/>
        </w:rPr>
        <w:t>Голова комісії          ____________                        ______________________</w:t>
      </w:r>
    </w:p>
    <w:p w:rsidR="009D3AE6" w:rsidRDefault="009D3AE6" w:rsidP="009D3AE6">
      <w:pPr>
        <w:pStyle w:val="a3"/>
        <w:spacing w:before="60"/>
        <w:ind w:left="0" w:firstLine="0"/>
        <w:jc w:val="both"/>
        <w:rPr>
          <w:sz w:val="24"/>
          <w:lang w:val="uk-UA"/>
        </w:rPr>
      </w:pPr>
      <w:r>
        <w:rPr>
          <w:lang w:val="uk-UA"/>
        </w:rPr>
        <w:t xml:space="preserve">                                               (підпис)                                                  (ініціали, прізвище)</w:t>
      </w:r>
    </w:p>
    <w:p w:rsidR="009D3AE6" w:rsidRDefault="009D3AE6" w:rsidP="009D3AE6">
      <w:pPr>
        <w:pStyle w:val="a3"/>
        <w:spacing w:before="120"/>
        <w:ind w:left="0" w:firstLine="0"/>
        <w:jc w:val="both"/>
        <w:rPr>
          <w:lang w:val="uk-UA"/>
        </w:rPr>
      </w:pPr>
      <w:r>
        <w:rPr>
          <w:sz w:val="24"/>
          <w:lang w:val="uk-UA"/>
        </w:rPr>
        <w:t>Члени комісії:          ____________                        ______________________</w:t>
      </w:r>
    </w:p>
    <w:p w:rsidR="009D3AE6" w:rsidRDefault="009D3AE6" w:rsidP="009D3AE6">
      <w:pPr>
        <w:pStyle w:val="a3"/>
        <w:ind w:left="0" w:firstLine="0"/>
        <w:jc w:val="both"/>
        <w:rPr>
          <w:sz w:val="24"/>
          <w:lang w:val="uk-UA"/>
        </w:rPr>
      </w:pPr>
      <w:r>
        <w:rPr>
          <w:lang w:val="uk-UA"/>
        </w:rPr>
        <w:t xml:space="preserve">                                                (підпис)                                                 (ініціали, прізвище)</w:t>
      </w:r>
    </w:p>
    <w:p w:rsidR="009D3AE6" w:rsidRDefault="009D3AE6" w:rsidP="009D3AE6">
      <w:pPr>
        <w:pStyle w:val="Normal"/>
      </w:pPr>
      <w:r>
        <w:rPr>
          <w:rFonts w:ascii="Times New Roman" w:hAnsi="Times New Roman" w:cs="Times New Roman"/>
          <w:sz w:val="24"/>
          <w:lang w:val="uk-UA"/>
        </w:rPr>
        <w:t>____.____. 20___</w:t>
      </w:r>
    </w:p>
    <w:p w:rsidR="00867328" w:rsidRDefault="00867328"/>
    <w:sectPr w:rsidR="00867328" w:rsidSect="008673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&amp;?o?iaeuia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5.%1"/>
      <w:lvlJc w:val="left"/>
      <w:pPr>
        <w:tabs>
          <w:tab w:val="num" w:pos="567"/>
        </w:tabs>
        <w:ind w:left="0" w:firstLine="567"/>
      </w:pPr>
    </w:lvl>
    <w:lvl w:ilvl="1">
      <w:start w:val="1"/>
      <w:numFmt w:val="bullet"/>
      <w:lvlText w:val="–"/>
      <w:lvlJc w:val="left"/>
      <w:pPr>
        <w:tabs>
          <w:tab w:val="num" w:pos="1191"/>
        </w:tabs>
        <w:ind w:left="0" w:firstLine="709"/>
      </w:pPr>
      <w:rPr>
        <w:rFonts w:ascii="Times New Roman" w:hAnsi="Times New Roman" w:cs="Times New Roman"/>
      </w:rPr>
    </w:lvl>
    <w:lvl w:ilvl="2">
      <w:start w:val="1"/>
      <w:numFmt w:val="decimal"/>
      <w:lvlText w:val="6.%3"/>
      <w:lvlJc w:val="left"/>
      <w:pPr>
        <w:tabs>
          <w:tab w:val="num" w:pos="993"/>
        </w:tabs>
        <w:ind w:left="142" w:firstLine="567"/>
      </w:pPr>
    </w:lvl>
    <w:lvl w:ilvl="3">
      <w:start w:val="1"/>
      <w:numFmt w:val="bullet"/>
      <w:lvlText w:val="–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AE6"/>
    <w:rsid w:val="00226B65"/>
    <w:rsid w:val="007E2460"/>
    <w:rsid w:val="00867328"/>
    <w:rsid w:val="009D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E6"/>
    <w:pPr>
      <w:suppressAutoHyphens/>
      <w:autoSpaceDE w:val="0"/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zh-CN" w:bidi="te-IN"/>
    </w:rPr>
  </w:style>
  <w:style w:type="paragraph" w:styleId="4">
    <w:name w:val="heading 4"/>
    <w:basedOn w:val="a"/>
    <w:next w:val="a"/>
    <w:link w:val="40"/>
    <w:uiPriority w:val="9"/>
    <w:qFormat/>
    <w:rsid w:val="009D3AE6"/>
    <w:pPr>
      <w:keepNext/>
      <w:numPr>
        <w:ilvl w:val="3"/>
        <w:numId w:val="2"/>
      </w:numPr>
      <w:ind w:firstLine="3969"/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3AE6"/>
    <w:rPr>
      <w:rFonts w:ascii="Times New Roman" w:eastAsia="Times New Roman" w:hAnsi="Times New Roman" w:cs="Gautami"/>
      <w:sz w:val="24"/>
      <w:szCs w:val="24"/>
      <w:lang w:eastAsia="zh-CN" w:bidi="te-IN"/>
    </w:rPr>
  </w:style>
  <w:style w:type="paragraph" w:styleId="a3">
    <w:name w:val="List"/>
    <w:basedOn w:val="a"/>
    <w:uiPriority w:val="99"/>
    <w:semiHidden/>
    <w:unhideWhenUsed/>
    <w:rsid w:val="009D3AE6"/>
    <w:pPr>
      <w:widowControl w:val="0"/>
      <w:ind w:left="283" w:hanging="283"/>
    </w:pPr>
    <w:rPr>
      <w:rFonts w:cs="Times New Roman"/>
      <w:lang w:val="ru-RU" w:bidi="ar-SA"/>
    </w:rPr>
  </w:style>
  <w:style w:type="paragraph" w:styleId="a4">
    <w:name w:val="Body Text Indent"/>
    <w:basedOn w:val="a"/>
    <w:link w:val="a5"/>
    <w:uiPriority w:val="99"/>
    <w:semiHidden/>
    <w:unhideWhenUsed/>
    <w:rsid w:val="009D3AE6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D3AE6"/>
    <w:rPr>
      <w:rFonts w:ascii="Times New Roman" w:eastAsia="Times New Roman" w:hAnsi="Times New Roman" w:cs="Gautami"/>
      <w:sz w:val="28"/>
      <w:szCs w:val="28"/>
      <w:lang w:eastAsia="zh-CN" w:bidi="te-IN"/>
    </w:rPr>
  </w:style>
  <w:style w:type="paragraph" w:customStyle="1" w:styleId="21">
    <w:name w:val="Основной текст с отступом 21"/>
    <w:basedOn w:val="a"/>
    <w:rsid w:val="009D3AE6"/>
    <w:pPr>
      <w:ind w:firstLine="426"/>
      <w:jc w:val="both"/>
    </w:pPr>
    <w:rPr>
      <w:sz w:val="28"/>
      <w:szCs w:val="28"/>
    </w:rPr>
  </w:style>
  <w:style w:type="paragraph" w:customStyle="1" w:styleId="Normal">
    <w:name w:val="Normal"/>
    <w:rsid w:val="009D3AE6"/>
    <w:pPr>
      <w:suppressAutoHyphens/>
      <w:autoSpaceDN w:val="0"/>
      <w:spacing w:after="0" w:line="240" w:lineRule="auto"/>
    </w:pPr>
    <w:rPr>
      <w:rFonts w:ascii="CG Times" w:eastAsia="Times New Roman" w:hAnsi="CG Times" w:cs="CG Times"/>
      <w:sz w:val="20"/>
      <w:szCs w:val="20"/>
      <w:lang w:val="ru-RU" w:eastAsia="zh-CN"/>
    </w:rPr>
  </w:style>
  <w:style w:type="paragraph" w:customStyle="1" w:styleId="1">
    <w:name w:val="заголовок 1"/>
    <w:basedOn w:val="a"/>
    <w:next w:val="a"/>
    <w:rsid w:val="009D3AE6"/>
    <w:pPr>
      <w:keepNext/>
      <w:ind w:firstLine="567"/>
      <w:jc w:val="both"/>
    </w:pPr>
    <w:rPr>
      <w:rFonts w:ascii="CG Times" w:hAnsi="CG Times" w:cs="Times New Roman"/>
      <w:b/>
      <w:bCs/>
      <w:sz w:val="24"/>
      <w:szCs w:val="24"/>
      <w:lang w:val="ru-RU" w:bidi="ar-SA"/>
    </w:rPr>
  </w:style>
  <w:style w:type="paragraph" w:customStyle="1" w:styleId="Iaauaiea">
    <w:name w:val="Ia?auaiea"/>
    <w:basedOn w:val="a"/>
    <w:rsid w:val="009D3AE6"/>
    <w:pPr>
      <w:spacing w:before="240" w:after="240"/>
      <w:jc w:val="center"/>
    </w:pPr>
    <w:rPr>
      <w:rFonts w:ascii="&amp;?o?iaeuia" w:hAnsi="&amp;?o?iaeuia" w:cs="&amp;?o?iaeuia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8191</Words>
  <Characters>4669</Characters>
  <Application>Microsoft Office Word</Application>
  <DocSecurity>0</DocSecurity>
  <Lines>38</Lines>
  <Paragraphs>25</Paragraphs>
  <ScaleCrop>false</ScaleCrop>
  <Company>Grizli777</Company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2013-11-25T09:44:00Z</cp:lastPrinted>
  <dcterms:created xsi:type="dcterms:W3CDTF">2013-11-25T09:40:00Z</dcterms:created>
  <dcterms:modified xsi:type="dcterms:W3CDTF">2013-11-25T09:52:00Z</dcterms:modified>
</cp:coreProperties>
</file>